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79" w:rsidRDefault="00497579" w:rsidP="00497579">
      <w:pPr>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497579" w:rsidRDefault="00497579" w:rsidP="00497579">
      <w:pPr>
        <w:jc w:val="right"/>
        <w:rPr>
          <w:rFonts w:ascii="PT Astra Serif" w:hAnsi="PT Astra Serif"/>
          <w:color w:val="000000"/>
        </w:rPr>
      </w:pPr>
    </w:p>
    <w:p w:rsidR="00497579" w:rsidRDefault="00497579" w:rsidP="00497579">
      <w:pPr>
        <w:jc w:val="right"/>
        <w:rPr>
          <w:rFonts w:ascii="PT Astra Serif" w:hAnsi="PT Astra Serif"/>
          <w:color w:val="000000"/>
        </w:rPr>
      </w:pPr>
      <w:r>
        <w:rPr>
          <w:rFonts w:ascii="PT Astra Serif" w:hAnsi="PT Astra Serif"/>
          <w:color w:val="000000"/>
        </w:rPr>
        <w:t xml:space="preserve">Приложение к электронному контракту, </w:t>
      </w:r>
    </w:p>
    <w:p w:rsidR="00497579" w:rsidRDefault="00497579" w:rsidP="00497579">
      <w:pPr>
        <w:jc w:val="right"/>
        <w:rPr>
          <w:rFonts w:ascii="PT Astra Serif" w:hAnsi="PT Astra Serif"/>
          <w:color w:val="000000"/>
        </w:rPr>
      </w:pPr>
      <w:proofErr w:type="gramStart"/>
      <w:r>
        <w:rPr>
          <w:rFonts w:ascii="PT Astra Serif" w:hAnsi="PT Astra Serif"/>
          <w:color w:val="000000"/>
        </w:rPr>
        <w:t>сформированному</w:t>
      </w:r>
      <w:proofErr w:type="gramEnd"/>
      <w:r>
        <w:rPr>
          <w:rFonts w:ascii="PT Astra Serif" w:hAnsi="PT Astra Serif"/>
          <w:color w:val="000000"/>
        </w:rPr>
        <w:t xml:space="preserve"> с использованием ЕИС</w:t>
      </w:r>
    </w:p>
    <w:p w:rsidR="00497579" w:rsidRPr="00D079C1" w:rsidRDefault="00497579" w:rsidP="00497579">
      <w:pPr>
        <w:suppressAutoHyphens/>
        <w:ind w:left="-709" w:right="-2"/>
        <w:jc w:val="right"/>
        <w:rPr>
          <w:rFonts w:ascii="PT Astra Serif" w:hAnsi="PT Astra Serif"/>
          <w:color w:val="000000"/>
        </w:rPr>
      </w:pPr>
      <w:r>
        <w:rPr>
          <w:rFonts w:ascii="PT Astra Serif" w:hAnsi="PT Astra Serif"/>
          <w:color w:val="000000"/>
        </w:rPr>
        <w:t>№ ____________________________________</w:t>
      </w:r>
    </w:p>
    <w:p w:rsidR="00497579" w:rsidRDefault="00497579" w:rsidP="00497579">
      <w:pPr>
        <w:suppressAutoHyphens/>
        <w:ind w:left="-709" w:right="-2"/>
        <w:jc w:val="right"/>
        <w:rPr>
          <w:rFonts w:ascii="PT Astra Serif" w:hAnsi="PT Astra Serif"/>
          <w:b/>
          <w:color w:val="000000"/>
          <w:kern w:val="2"/>
          <w:lang w:eastAsia="ar-SA"/>
        </w:rPr>
      </w:pPr>
      <w:r>
        <w:rPr>
          <w:rFonts w:ascii="PT Astra Serif" w:hAnsi="PT Astra Serif"/>
          <w:b/>
          <w:color w:val="000000"/>
          <w:kern w:val="2"/>
          <w:lang w:eastAsia="ar-SA"/>
        </w:rPr>
        <w:t xml:space="preserve">Дата заключения контракта: в соответствии с датой </w:t>
      </w:r>
    </w:p>
    <w:p w:rsidR="00497579" w:rsidRDefault="00497579" w:rsidP="00497579">
      <w:pPr>
        <w:suppressAutoHyphens/>
        <w:ind w:left="-709" w:right="-2"/>
        <w:jc w:val="center"/>
        <w:rPr>
          <w:rFonts w:ascii="PT Astra Serif" w:hAnsi="PT Astra Serif"/>
          <w:b/>
          <w:color w:val="000000"/>
          <w:kern w:val="2"/>
          <w:lang w:eastAsia="ar-SA"/>
        </w:rPr>
      </w:pPr>
      <w:r>
        <w:rPr>
          <w:rFonts w:ascii="PT Astra Serif" w:hAnsi="PT Astra Serif"/>
          <w:b/>
          <w:color w:val="000000"/>
          <w:kern w:val="2"/>
          <w:lang w:eastAsia="ar-SA"/>
        </w:rPr>
        <w:t xml:space="preserve">                                                                                           </w:t>
      </w:r>
      <w:proofErr w:type="gramStart"/>
      <w:r>
        <w:rPr>
          <w:rFonts w:ascii="PT Astra Serif" w:hAnsi="PT Astra Serif"/>
          <w:b/>
          <w:color w:val="000000"/>
          <w:kern w:val="2"/>
          <w:lang w:eastAsia="ar-SA"/>
        </w:rPr>
        <w:t>указанной в электронной цифровой подписи.</w:t>
      </w:r>
      <w:proofErr w:type="gramEnd"/>
    </w:p>
    <w:p w:rsidR="00497579" w:rsidRDefault="00497579" w:rsidP="000F47CD">
      <w:pPr>
        <w:ind w:firstLine="567"/>
        <w:jc w:val="right"/>
        <w:rPr>
          <w:rFonts w:ascii="PT Astra Serif" w:hAnsi="PT Astra Serif"/>
          <w:color w:val="000000"/>
          <w:sz w:val="24"/>
          <w:szCs w:val="24"/>
        </w:rPr>
      </w:pPr>
    </w:p>
    <w:p w:rsidR="00497579" w:rsidRPr="002F2F2B" w:rsidRDefault="00497579" w:rsidP="000F47CD">
      <w:pPr>
        <w:ind w:firstLine="567"/>
        <w:jc w:val="right"/>
        <w:rPr>
          <w:rFonts w:ascii="PT Astra Serif" w:hAnsi="PT Astra Serif"/>
          <w:color w:val="000000"/>
          <w:sz w:val="24"/>
          <w:szCs w:val="24"/>
        </w:rPr>
      </w:pP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7A2CFA" w:rsidRDefault="00F12074" w:rsidP="007A2CFA">
      <w:pPr>
        <w:jc w:val="center"/>
        <w:rPr>
          <w:rFonts w:ascii="PT Astra Serif" w:hAnsi="PT Astra Serif"/>
          <w:color w:val="000099"/>
          <w:sz w:val="28"/>
          <w:szCs w:val="24"/>
        </w:rPr>
      </w:pPr>
      <w:r w:rsidRPr="007A2CFA">
        <w:rPr>
          <w:rFonts w:ascii="PT Astra Serif" w:hAnsi="PT Astra Serif"/>
          <w:color w:val="000099"/>
          <w:sz w:val="28"/>
          <w:szCs w:val="24"/>
        </w:rPr>
        <w:t xml:space="preserve">(ИКЗ </w:t>
      </w:r>
      <w:r w:rsidR="008C0493" w:rsidRPr="007A2CFA">
        <w:rPr>
          <w:rFonts w:ascii="PT Astra Serif" w:hAnsi="PT Astra Serif"/>
          <w:color w:val="000099"/>
          <w:sz w:val="28"/>
          <w:szCs w:val="24"/>
        </w:rPr>
        <w:t>№</w:t>
      </w:r>
      <w:r w:rsidR="008A7B7A">
        <w:rPr>
          <w:rFonts w:ascii="PT Astra Serif" w:hAnsi="PT Astra Serif"/>
          <w:color w:val="000099"/>
          <w:sz w:val="28"/>
          <w:szCs w:val="24"/>
        </w:rPr>
        <w:t xml:space="preserve"> </w:t>
      </w:r>
      <w:r w:rsidR="00F56556" w:rsidRPr="00F56556">
        <w:rPr>
          <w:rFonts w:ascii="PT Astra Serif" w:hAnsi="PT Astra Serif"/>
          <w:color w:val="000099"/>
          <w:sz w:val="28"/>
          <w:szCs w:val="24"/>
        </w:rPr>
        <w:t>26 38622002368862201001 0134 001 5829 244</w:t>
      </w:r>
      <w:proofErr w:type="gramStart"/>
      <w:r w:rsidR="0023369E" w:rsidRPr="007A2CFA">
        <w:rPr>
          <w:rFonts w:ascii="PT Astra Serif" w:hAnsi="PT Astra Serif"/>
          <w:color w:val="000099"/>
          <w:sz w:val="28"/>
          <w:szCs w:val="24"/>
        </w:rPr>
        <w:t xml:space="preserve"> </w:t>
      </w:r>
      <w:r w:rsidRPr="007A2CFA">
        <w:rPr>
          <w:rFonts w:ascii="PT Astra Serif" w:hAnsi="PT Astra Serif"/>
          <w:color w:val="000099"/>
          <w:sz w:val="28"/>
          <w:szCs w:val="24"/>
        </w:rPr>
        <w:t>)</w:t>
      </w:r>
      <w:proofErr w:type="gramEnd"/>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8A7B7A">
        <w:rPr>
          <w:rFonts w:ascii="PT Astra Serif" w:hAnsi="PT Astra Serif"/>
          <w:color w:val="000099"/>
          <w:szCs w:val="24"/>
        </w:rPr>
        <w:t>передаче  простой (неисключительной) лицензии</w:t>
      </w:r>
      <w:r w:rsidR="00F56556">
        <w:rPr>
          <w:rFonts w:ascii="PT Astra Serif" w:hAnsi="PT Astra Serif"/>
          <w:color w:val="000099"/>
          <w:szCs w:val="24"/>
        </w:rPr>
        <w:t>,</w:t>
      </w:r>
      <w:r w:rsidR="008A7B7A">
        <w:rPr>
          <w:rFonts w:ascii="PT Astra Serif" w:hAnsi="PT Astra Serif"/>
          <w:color w:val="000099"/>
          <w:szCs w:val="24"/>
        </w:rPr>
        <w:t xml:space="preserve"> предоставляющей право на воспроизведение </w:t>
      </w:r>
      <w:r w:rsidR="00CC027F" w:rsidRPr="00CC027F">
        <w:rPr>
          <w:rFonts w:ascii="PT Astra Serif" w:hAnsi="PT Astra Serif"/>
          <w:color w:val="000099"/>
          <w:szCs w:val="24"/>
        </w:rPr>
        <w:t>прогр</w:t>
      </w:r>
      <w:r w:rsidR="008A7B7A">
        <w:rPr>
          <w:rFonts w:ascii="PT Astra Serif" w:hAnsi="PT Astra Serif"/>
          <w:color w:val="000099"/>
          <w:szCs w:val="24"/>
        </w:rPr>
        <w:t>аммного обеспечения «ПАРУС-Бюджет 8</w:t>
      </w:r>
      <w:r w:rsidR="00CC027F" w:rsidRPr="00CC027F">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497579">
        <w:rPr>
          <w:rFonts w:ascii="PT Astra Serif" w:hAnsi="PT Astra Serif"/>
          <w:color w:val="000099"/>
          <w:szCs w:val="24"/>
        </w:rPr>
        <w:t>6</w:t>
      </w:r>
      <w:r w:rsidR="00624A53" w:rsidRPr="00AC7B6C">
        <w:rPr>
          <w:rFonts w:ascii="PT Astra Serif" w:hAnsi="PT Astra Serif"/>
          <w:color w:val="000099"/>
          <w:szCs w:val="24"/>
        </w:rPr>
        <w:t xml:space="preserve"> год</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AC7B6C">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6B2311" w:rsidRPr="006B2311" w:rsidRDefault="006B2311" w:rsidP="006B2311">
      <w:pPr>
        <w:pStyle w:val="10"/>
        <w:spacing w:after="0"/>
        <w:ind w:firstLine="709"/>
        <w:jc w:val="both"/>
        <w:rPr>
          <w:rFonts w:ascii="PT Astra Serif" w:hAnsi="PT Astra Serif"/>
          <w:szCs w:val="24"/>
        </w:rPr>
      </w:pPr>
      <w:r>
        <w:rPr>
          <w:rFonts w:ascii="PT Astra Serif" w:hAnsi="PT Astra Serif"/>
          <w:szCs w:val="24"/>
        </w:rPr>
        <w:t xml:space="preserve">2.7. </w:t>
      </w:r>
      <w:r w:rsidRPr="006B2311">
        <w:rPr>
          <w:rFonts w:ascii="PT Astra Serif" w:hAnsi="PT Astra Serif"/>
          <w:szCs w:val="24"/>
        </w:rPr>
        <w:t>Стороны обязуются проводить сверку взаимных расчетов после</w:t>
      </w:r>
      <w:r>
        <w:rPr>
          <w:rFonts w:ascii="PT Astra Serif" w:hAnsi="PT Astra Serif"/>
          <w:szCs w:val="24"/>
        </w:rPr>
        <w:t xml:space="preserve"> исполнения контракта</w:t>
      </w:r>
      <w:r w:rsidRPr="006B2311">
        <w:rPr>
          <w:rFonts w:ascii="PT Astra Serif" w:hAnsi="PT Astra Serif"/>
          <w:szCs w:val="24"/>
        </w:rPr>
        <w:t>, но не позднее даты окончан</w:t>
      </w:r>
      <w:r>
        <w:rPr>
          <w:rFonts w:ascii="PT Astra Serif" w:hAnsi="PT Astra Serif"/>
          <w:szCs w:val="24"/>
        </w:rPr>
        <w:t>ия действия контракта</w:t>
      </w:r>
      <w:r w:rsidRPr="006B2311">
        <w:rPr>
          <w:rFonts w:ascii="PT Astra Serif" w:hAnsi="PT Astra Serif"/>
          <w:szCs w:val="24"/>
        </w:rPr>
        <w:t xml:space="preserve">. </w:t>
      </w:r>
      <w:proofErr w:type="gramStart"/>
      <w:r w:rsidRPr="006B2311">
        <w:rPr>
          <w:rFonts w:ascii="PT Astra Serif" w:hAnsi="PT Astra Serif"/>
          <w:szCs w:val="24"/>
        </w:rPr>
        <w:t>Заказчик обязуется в течение 5 (пяти) рабочих дней с даты зачисления денеж</w:t>
      </w:r>
      <w:r>
        <w:rPr>
          <w:rFonts w:ascii="PT Astra Serif" w:hAnsi="PT Astra Serif"/>
          <w:szCs w:val="24"/>
        </w:rPr>
        <w:t>ных средств на счет Исполнителя направить Исполнителю</w:t>
      </w:r>
      <w:r w:rsidRPr="006B2311">
        <w:rPr>
          <w:rFonts w:ascii="PT Astra Serif" w:hAnsi="PT Astra Serif"/>
          <w:szCs w:val="24"/>
        </w:rPr>
        <w:t xml:space="preserve"> в электронном виде посредством системы электронного документооборота или на бумажном носителе Акт сверки взаимных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proofErr w:type="gramEnd"/>
      <w:r w:rsidRPr="006B2311">
        <w:rPr>
          <w:rFonts w:ascii="PT Astra Serif" w:hAnsi="PT Astra Serif"/>
          <w:szCs w:val="24"/>
        </w:rPr>
        <w:t xml:space="preserve"> (муниципальных) учреждений, и Методических указаний по их формированию и применению".</w:t>
      </w:r>
    </w:p>
    <w:p w:rsidR="006B2311" w:rsidRPr="006B2311" w:rsidRDefault="006B2311" w:rsidP="006B2311">
      <w:pPr>
        <w:pStyle w:val="10"/>
        <w:spacing w:after="0"/>
        <w:ind w:firstLine="709"/>
        <w:jc w:val="both"/>
        <w:rPr>
          <w:rFonts w:ascii="PT Astra Serif" w:hAnsi="PT Astra Serif"/>
          <w:szCs w:val="24"/>
        </w:rPr>
      </w:pPr>
      <w:r>
        <w:rPr>
          <w:rFonts w:ascii="PT Astra Serif" w:hAnsi="PT Astra Serif"/>
          <w:szCs w:val="24"/>
        </w:rPr>
        <w:t xml:space="preserve">Исполнитель обязуется рассмотреть </w:t>
      </w:r>
      <w:r w:rsidRPr="006B2311">
        <w:rPr>
          <w:rFonts w:ascii="PT Astra Serif" w:hAnsi="PT Astra Serif"/>
          <w:szCs w:val="24"/>
        </w:rPr>
        <w:t xml:space="preserve">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6B2311">
        <w:rPr>
          <w:rFonts w:ascii="PT Astra Serif" w:hAnsi="PT Astra Serif"/>
          <w:szCs w:val="24"/>
        </w:rPr>
        <w:t>с даты получения</w:t>
      </w:r>
      <w:proofErr w:type="gramEnd"/>
      <w:r w:rsidRPr="006B2311">
        <w:rPr>
          <w:rFonts w:ascii="PT Astra Serif" w:hAnsi="PT Astra Serif"/>
          <w:szCs w:val="24"/>
        </w:rPr>
        <w:t xml:space="preserve"> Акта.</w:t>
      </w:r>
    </w:p>
    <w:p w:rsidR="006B2311" w:rsidRPr="006B2311" w:rsidRDefault="006B2311" w:rsidP="006B2311">
      <w:pPr>
        <w:pStyle w:val="10"/>
        <w:spacing w:after="0"/>
        <w:ind w:firstLine="709"/>
        <w:jc w:val="both"/>
        <w:rPr>
          <w:rFonts w:ascii="PT Astra Serif" w:hAnsi="PT Astra Serif"/>
          <w:szCs w:val="24"/>
        </w:rPr>
      </w:pPr>
      <w:r w:rsidRPr="006B2311">
        <w:rPr>
          <w:rFonts w:ascii="PT Astra Serif" w:hAnsi="PT Astra Serif"/>
          <w:szCs w:val="24"/>
        </w:rPr>
        <w:t xml:space="preserve">В случае </w:t>
      </w:r>
      <w:proofErr w:type="spellStart"/>
      <w:r w:rsidRPr="006B2311">
        <w:rPr>
          <w:rFonts w:ascii="PT Astra Serif" w:hAnsi="PT Astra Serif"/>
          <w:szCs w:val="24"/>
        </w:rPr>
        <w:t>неподписания</w:t>
      </w:r>
      <w:proofErr w:type="spellEnd"/>
      <w:r w:rsidRPr="006B2311">
        <w:rPr>
          <w:rFonts w:ascii="PT Astra Serif" w:hAnsi="PT Astra Serif"/>
          <w:szCs w:val="24"/>
        </w:rPr>
        <w:t xml:space="preserve"> Акта сверки Заказчиком в установленный срок, Акт считается подписанным, а расчеты, указанные в нем, - согласованными.</w:t>
      </w:r>
    </w:p>
    <w:p w:rsidR="006B2311" w:rsidRPr="00AC7B6C" w:rsidRDefault="006B2311" w:rsidP="006B2311">
      <w:pPr>
        <w:pStyle w:val="10"/>
        <w:spacing w:after="0" w:line="240" w:lineRule="auto"/>
        <w:ind w:firstLine="709"/>
        <w:jc w:val="both"/>
        <w:rPr>
          <w:rFonts w:ascii="PT Astra Serif" w:hAnsi="PT Astra Serif"/>
          <w:szCs w:val="24"/>
        </w:rPr>
      </w:pPr>
      <w:r w:rsidRPr="006B2311">
        <w:rPr>
          <w:rFonts w:ascii="PT Astra Serif" w:hAnsi="PT Astra Serif"/>
          <w:szCs w:val="24"/>
        </w:rPr>
        <w:t xml:space="preserve">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w:t>
      </w:r>
      <w:r>
        <w:rPr>
          <w:rFonts w:ascii="PT Astra Serif" w:hAnsi="PT Astra Serif"/>
          <w:szCs w:val="24"/>
        </w:rPr>
        <w:t>настоящим контрактом</w:t>
      </w:r>
      <w:r w:rsidRPr="006B2311">
        <w:rPr>
          <w:rFonts w:ascii="PT Astra Serif" w:hAnsi="PT Astra Serif"/>
          <w:szCs w:val="24"/>
        </w:rPr>
        <w:t>.</w:t>
      </w:r>
    </w:p>
    <w:p w:rsidR="00D91FE3" w:rsidRPr="00AC7B6C" w:rsidRDefault="00D91FE3" w:rsidP="006B2311">
      <w:pPr>
        <w:pStyle w:val="10"/>
        <w:spacing w:after="0" w:line="240" w:lineRule="auto"/>
        <w:ind w:firstLine="709"/>
        <w:rPr>
          <w:rFonts w:ascii="PT Astra Serif" w:hAnsi="PT Astra Serif"/>
          <w:szCs w:val="24"/>
        </w:rPr>
      </w:pPr>
    </w:p>
    <w:p w:rsidR="00D91FE3" w:rsidRPr="00AC7B6C" w:rsidRDefault="00F12074" w:rsidP="006B2311">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proofErr w:type="gramStart"/>
      <w:r w:rsidR="008E5E24">
        <w:rPr>
          <w:rFonts w:ascii="PT Astra Serif" w:hAnsi="PT Astra Serif"/>
          <w:color w:val="000099"/>
          <w:szCs w:val="24"/>
        </w:rPr>
        <w:t xml:space="preserve">с даты </w:t>
      </w:r>
      <w:r w:rsidR="002E5C65" w:rsidRPr="002E5C65">
        <w:rPr>
          <w:rFonts w:ascii="PT Astra Serif" w:hAnsi="PT Astra Serif"/>
          <w:color w:val="000099"/>
          <w:szCs w:val="24"/>
        </w:rPr>
        <w:t>заключен</w:t>
      </w:r>
      <w:r w:rsidR="00E5437B">
        <w:rPr>
          <w:rFonts w:ascii="PT Astra Serif" w:hAnsi="PT Astra Serif"/>
          <w:color w:val="000099"/>
          <w:szCs w:val="24"/>
        </w:rPr>
        <w:t>ия</w:t>
      </w:r>
      <w:proofErr w:type="gramEnd"/>
      <w:r w:rsidR="00E5437B">
        <w:rPr>
          <w:rFonts w:ascii="PT Astra Serif" w:hAnsi="PT Astra Serif"/>
          <w:color w:val="000099"/>
          <w:szCs w:val="24"/>
        </w:rPr>
        <w:t xml:space="preserve"> муниципального контракта по </w:t>
      </w:r>
      <w:r w:rsidR="005174A9">
        <w:rPr>
          <w:rFonts w:ascii="PT Astra Serif" w:hAnsi="PT Astra Serif"/>
          <w:color w:val="000099"/>
          <w:szCs w:val="24"/>
        </w:rPr>
        <w:t>30</w:t>
      </w:r>
      <w:r w:rsidR="002E5C65" w:rsidRPr="002E5C65">
        <w:rPr>
          <w:rFonts w:ascii="PT Astra Serif" w:hAnsi="PT Astra Serif"/>
          <w:color w:val="000099"/>
          <w:szCs w:val="24"/>
        </w:rPr>
        <w:t>.</w:t>
      </w:r>
      <w:r w:rsidR="00E5437B">
        <w:rPr>
          <w:rFonts w:ascii="PT Astra Serif" w:hAnsi="PT Astra Serif"/>
          <w:color w:val="000099"/>
          <w:szCs w:val="24"/>
        </w:rPr>
        <w:t>1</w:t>
      </w:r>
      <w:r w:rsidR="005174A9">
        <w:rPr>
          <w:rFonts w:ascii="PT Astra Serif" w:hAnsi="PT Astra Serif"/>
          <w:color w:val="000099"/>
          <w:szCs w:val="24"/>
        </w:rPr>
        <w:t>0</w:t>
      </w:r>
      <w:r w:rsidR="002E5C65" w:rsidRPr="002E5C65">
        <w:rPr>
          <w:rFonts w:ascii="PT Astra Serif" w:hAnsi="PT Astra Serif"/>
          <w:color w:val="000099"/>
          <w:szCs w:val="24"/>
        </w:rPr>
        <w:t>.202</w:t>
      </w:r>
      <w:r w:rsidR="00E5437B">
        <w:rPr>
          <w:rFonts w:ascii="PT Astra Serif" w:hAnsi="PT Astra Serif"/>
          <w:color w:val="000099"/>
          <w:szCs w:val="24"/>
        </w:rPr>
        <w:t>6</w:t>
      </w:r>
      <w:r w:rsidR="008E5E24">
        <w:rPr>
          <w:rFonts w:ascii="PT Astra Serif" w:hAnsi="PT Astra Serif"/>
          <w:color w:val="000099"/>
          <w:szCs w:val="24"/>
        </w:rPr>
        <w:t xml:space="preserve"> г</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 xml:space="preserve">язи. Адресом электронной почты для получения </w:t>
      </w:r>
      <w:r w:rsidR="00C27830">
        <w:rPr>
          <w:rFonts w:ascii="PT Astra Serif" w:hAnsi="PT Astra Serif"/>
          <w:color w:val="000000"/>
          <w:szCs w:val="24"/>
        </w:rPr>
        <w:t>сообщений является: ________________</w:t>
      </w:r>
      <w:r w:rsidRPr="00D530BC">
        <w:rPr>
          <w:rFonts w:ascii="PT Astra Serif" w:hAnsi="PT Astra Serif"/>
          <w:color w:val="000000"/>
          <w:szCs w:val="24"/>
        </w:rPr>
        <w:t>. Номером факса для получения сообщ</w:t>
      </w:r>
      <w:r w:rsidR="00C27830">
        <w:rPr>
          <w:rFonts w:ascii="PT Astra Serif" w:hAnsi="PT Astra Serif"/>
          <w:color w:val="000000"/>
          <w:szCs w:val="24"/>
        </w:rPr>
        <w:t xml:space="preserve">ений </w:t>
      </w:r>
      <w:r w:rsidR="00C27830">
        <w:rPr>
          <w:rFonts w:ascii="PT Astra Serif" w:hAnsi="PT Astra Serif"/>
          <w:color w:val="000000"/>
          <w:szCs w:val="24"/>
        </w:rPr>
        <w:lastRenderedPageBreak/>
        <w:t>является:______________</w:t>
      </w:r>
      <w:r w:rsidRPr="00D530BC">
        <w:rPr>
          <w:rFonts w:ascii="PT Astra Serif" w:hAnsi="PT Astra Serif"/>
          <w:color w:val="000000"/>
          <w:szCs w:val="24"/>
        </w:rPr>
        <w:t>.</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CC027F" w:rsidRDefault="0050601A" w:rsidP="0050601A">
      <w:pPr>
        <w:pStyle w:val="10"/>
        <w:spacing w:after="0" w:line="240" w:lineRule="auto"/>
        <w:ind w:firstLine="709"/>
        <w:jc w:val="both"/>
        <w:rPr>
          <w:rFonts w:ascii="PT Astra Serif" w:hAnsi="PT Astra Serif"/>
          <w:color w:val="auto"/>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w:t>
      </w:r>
      <w:r w:rsidRPr="00CC027F">
        <w:rPr>
          <w:rFonts w:ascii="PT Astra Serif" w:hAnsi="PT Astra Serif"/>
          <w:color w:val="auto"/>
          <w:szCs w:val="24"/>
        </w:rPr>
        <w:t xml:space="preserve">расходов для экспертизы осуществляется Исполнителем. </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C027F">
        <w:rPr>
          <w:rFonts w:ascii="PT Astra Serif" w:hAnsi="PT Astra Serif"/>
          <w:color w:val="auto"/>
          <w:szCs w:val="24"/>
        </w:rPr>
        <w:t>с даты обнаружения</w:t>
      </w:r>
      <w:proofErr w:type="gramEnd"/>
      <w:r w:rsidRPr="00CC027F">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lastRenderedPageBreak/>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CC027F">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w:t>
      </w:r>
      <w:r w:rsidRPr="00D55562">
        <w:rPr>
          <w:rFonts w:ascii="PT Astra Serif" w:hAnsi="PT Astra Serif"/>
          <w:color w:val="000000"/>
          <w:szCs w:val="24"/>
        </w:rPr>
        <w:t xml:space="preserve">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C7B6C">
        <w:rPr>
          <w:rFonts w:ascii="PT Astra Serif" w:hAnsi="PT Astra Serif"/>
          <w:szCs w:val="24"/>
        </w:rPr>
        <w:lastRenderedPageBreak/>
        <w:t xml:space="preserve">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w:t>
      </w:r>
      <w:proofErr w:type="spellStart"/>
      <w:r w:rsidRPr="001D0ECD">
        <w:rPr>
          <w:rFonts w:ascii="PT Astra Serif" w:hAnsi="PT Astra Serif"/>
          <w:color w:val="000000"/>
          <w:sz w:val="24"/>
          <w:szCs w:val="24"/>
        </w:rPr>
        <w:t>Югорска</w:t>
      </w:r>
      <w:proofErr w:type="spellEnd"/>
      <w:r w:rsidRPr="001D0ECD">
        <w:rPr>
          <w:rFonts w:ascii="PT Astra Serif" w:hAnsi="PT Astra Serif"/>
          <w:color w:val="000000"/>
          <w:sz w:val="24"/>
          <w:szCs w:val="24"/>
        </w:rPr>
        <w:t xml:space="preserve">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00E5437B" w:rsidRPr="00E5437B">
        <w:rPr>
          <w:rFonts w:ascii="PT Astra Serif" w:hAnsi="PT Astra Serif"/>
          <w:color w:val="000000"/>
          <w:sz w:val="24"/>
          <w:szCs w:val="24"/>
        </w:rPr>
        <w:t xml:space="preserve">ОКЦ № 8 Уральского ГУ Банка России//УФК по Ханты-Мансийскому автономному округу-Югре г. Ханты-Мансийск, БИК 007162163, счёт 40102810245370000007, казначейский счёт </w:t>
      </w:r>
      <w:r w:rsidR="00E5437B">
        <w:rPr>
          <w:rFonts w:ascii="PT Astra Serif" w:hAnsi="PT Astra Serif"/>
          <w:color w:val="000000"/>
          <w:sz w:val="24"/>
          <w:szCs w:val="24"/>
        </w:rPr>
        <w:t>получателя 03232643718870008700</w:t>
      </w:r>
      <w:r w:rsidRPr="001D0ECD">
        <w:rPr>
          <w:rFonts w:ascii="PT Astra Serif" w:hAnsi="PT Astra Serif"/>
          <w:color w:val="000000"/>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8E5E24">
        <w:rPr>
          <w:rFonts w:ascii="PT Astra Serif" w:hAnsi="PT Astra Serif"/>
          <w:color w:val="000000"/>
          <w:sz w:val="24"/>
          <w:szCs w:val="24"/>
        </w:rPr>
        <w:t xml:space="preserve">ИКЗ </w:t>
      </w:r>
      <w:r w:rsidR="00F56556" w:rsidRPr="00F56556">
        <w:rPr>
          <w:rFonts w:ascii="PT Astra Serif" w:hAnsi="PT Astra Serif"/>
          <w:b/>
          <w:sz w:val="24"/>
          <w:szCs w:val="24"/>
        </w:rPr>
        <w:t>26 38622002368862201001 0134 001 5829 244</w:t>
      </w:r>
      <w:r w:rsidR="007B17AB">
        <w:rPr>
          <w:rFonts w:ascii="PT Astra Serif" w:hAnsi="PT Astra Serif"/>
          <w:color w:val="000000"/>
          <w:sz w:val="24"/>
          <w:szCs w:val="24"/>
        </w:rPr>
        <w:t xml:space="preserve">// </w:t>
      </w:r>
      <w:r w:rsidRPr="001D0ECD">
        <w:rPr>
          <w:rFonts w:ascii="PT Astra Serif" w:hAnsi="PT Astra Serif"/>
          <w:color w:val="000000"/>
          <w:sz w:val="24"/>
          <w:szCs w:val="24"/>
        </w:rPr>
        <w:t>Обеспечение исполнения муниципального контракта по</w:t>
      </w:r>
      <w:r w:rsidR="008E5E24">
        <w:rPr>
          <w:rFonts w:ascii="PT Astra Serif" w:hAnsi="PT Astra Serif"/>
          <w:color w:val="000000"/>
          <w:sz w:val="24"/>
          <w:szCs w:val="24"/>
        </w:rPr>
        <w:t xml:space="preserve"> передаче простой (неисключительной) лицензии</w:t>
      </w:r>
      <w:r w:rsidR="00F56556">
        <w:rPr>
          <w:rFonts w:ascii="PT Astra Serif" w:hAnsi="PT Astra Serif"/>
          <w:color w:val="000000"/>
          <w:sz w:val="24"/>
          <w:szCs w:val="24"/>
        </w:rPr>
        <w:t>,</w:t>
      </w:r>
      <w:r w:rsidR="008E5E24">
        <w:rPr>
          <w:rFonts w:ascii="PT Astra Serif" w:hAnsi="PT Astra Serif"/>
          <w:color w:val="000000"/>
          <w:sz w:val="24"/>
          <w:szCs w:val="24"/>
        </w:rPr>
        <w:t xml:space="preserve"> предоставляющей право на воспроизведение программного продукта «Парус-Бюджет 8».</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w:t>
      </w:r>
      <w:r w:rsidRPr="00AC7B6C">
        <w:rPr>
          <w:rFonts w:ascii="PT Astra Serif" w:hAnsi="PT Astra Serif"/>
          <w:kern w:val="2"/>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w:t>
      </w:r>
      <w:r w:rsidRPr="00AC7B6C">
        <w:rPr>
          <w:rFonts w:ascii="PT Astra Serif" w:hAnsi="PT Astra Serif"/>
          <w:color w:val="00000A"/>
          <w:sz w:val="24"/>
          <w:szCs w:val="24"/>
        </w:rPr>
        <w:lastRenderedPageBreak/>
        <w:t>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AC7B6C">
        <w:rPr>
          <w:rFonts w:ascii="PT Astra Serif" w:hAnsi="PT Astra Serif"/>
          <w:color w:val="auto"/>
          <w:szCs w:val="24"/>
        </w:rPr>
        <w:lastRenderedPageBreak/>
        <w:t xml:space="preserve">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348B7" w:rsidRPr="008348B7" w:rsidRDefault="00CF690A" w:rsidP="008348B7">
      <w:pPr>
        <w:ind w:firstLine="709"/>
        <w:jc w:val="both"/>
        <w:rPr>
          <w:rFonts w:ascii="PT Astra Serif" w:hAnsi="PT Astra Serif"/>
          <w:sz w:val="24"/>
          <w:szCs w:val="24"/>
        </w:rPr>
      </w:pPr>
      <w:r w:rsidRPr="00AC7B6C">
        <w:rPr>
          <w:rFonts w:ascii="PT Astra Serif" w:hAnsi="PT Astra Serif"/>
          <w:sz w:val="24"/>
          <w:szCs w:val="24"/>
        </w:rPr>
        <w:t xml:space="preserve">10.2. </w:t>
      </w:r>
      <w:r w:rsidR="008348B7" w:rsidRPr="008348B7">
        <w:rPr>
          <w:rFonts w:ascii="PT Astra Serif" w:hAnsi="PT Astra Serif"/>
          <w:sz w:val="24"/>
          <w:szCs w:val="24"/>
        </w:rPr>
        <w:t>Расторжение Контракта п</w:t>
      </w:r>
      <w:r w:rsidR="008348B7">
        <w:rPr>
          <w:rFonts w:ascii="PT Astra Serif" w:hAnsi="PT Astra Serif"/>
          <w:sz w:val="24"/>
          <w:szCs w:val="24"/>
        </w:rPr>
        <w:t>о соглашению Сторон совершается</w:t>
      </w:r>
      <w:r w:rsidR="008348B7" w:rsidRPr="008348B7">
        <w:rPr>
          <w:rFonts w:ascii="PT Astra Serif" w:hAnsi="PT Astra Serif"/>
          <w:sz w:val="24"/>
          <w:szCs w:val="24"/>
        </w:rPr>
        <w:t xml:space="preserve">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84396C">
        <w:rPr>
          <w:rFonts w:ascii="PT Astra Serif" w:hAnsi="PT Astra Serif"/>
          <w:color w:val="000099"/>
          <w:szCs w:val="24"/>
        </w:rPr>
        <w:t>26</w:t>
      </w:r>
      <w:r w:rsidR="004E0930" w:rsidRPr="004E0930">
        <w:rPr>
          <w:rFonts w:ascii="PT Astra Serif" w:hAnsi="PT Astra Serif"/>
          <w:color w:val="000099"/>
          <w:szCs w:val="24"/>
        </w:rPr>
        <w:t>.</w:t>
      </w:r>
      <w:r w:rsidR="0084396C">
        <w:rPr>
          <w:rFonts w:ascii="PT Astra Serif" w:hAnsi="PT Astra Serif"/>
          <w:color w:val="000099"/>
          <w:szCs w:val="24"/>
        </w:rPr>
        <w:t>12</w:t>
      </w:r>
      <w:r w:rsidR="004E0930" w:rsidRPr="004E0930">
        <w:rPr>
          <w:rFonts w:ascii="PT Astra Serif" w:hAnsi="PT Astra Serif"/>
          <w:color w:val="000099"/>
          <w:szCs w:val="24"/>
        </w:rPr>
        <w:t>.202</w:t>
      </w:r>
      <w:r w:rsidR="0084396C">
        <w:rPr>
          <w:rFonts w:ascii="PT Astra Serif" w:hAnsi="PT Astra Serif"/>
          <w:color w:val="000099"/>
          <w:szCs w:val="24"/>
        </w:rPr>
        <w:t>6 г</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Pr="00AC7B6C">
        <w:rPr>
          <w:rFonts w:ascii="PT Astra Serif" w:hAnsi="PT Astra Serif"/>
          <w:color w:val="000000"/>
          <w:szCs w:val="24"/>
        </w:rPr>
        <w:lastRenderedPageBreak/>
        <w:t>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00981EFF">
        <w:rPr>
          <w:rFonts w:ascii="PT Astra Serif" w:hAnsi="PT Astra Serif"/>
          <w:color w:val="000000"/>
          <w:szCs w:val="24"/>
        </w:rPr>
        <w:t>, 8(34675)7-7</w:t>
      </w:r>
      <w:r w:rsidRPr="00AC7B6C">
        <w:rPr>
          <w:rFonts w:ascii="PT Astra Serif" w:hAnsi="PT Astra Serif"/>
          <w:color w:val="000000"/>
          <w:szCs w:val="24"/>
        </w:rPr>
        <w:t>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 xml:space="preserve">В случае перемены Заказчика по контракту права и обязанности Заказчика по такому </w:t>
      </w:r>
      <w:r w:rsidR="000877D8" w:rsidRPr="00AC7B6C">
        <w:rPr>
          <w:rFonts w:ascii="PT Astra Serif" w:hAnsi="PT Astra Serif"/>
          <w:szCs w:val="24"/>
        </w:rPr>
        <w:lastRenderedPageBreak/>
        <w:t>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8348B7" w:rsidRPr="008348B7">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FE564E" w:rsidRPr="00FE564E" w:rsidRDefault="00FE564E" w:rsidP="00FE564E">
            <w:pPr>
              <w:pStyle w:val="ConsPlusNormal0"/>
              <w:ind w:firstLine="0"/>
              <w:jc w:val="both"/>
              <w:rPr>
                <w:rFonts w:ascii="PT Astra Serif" w:hAnsi="PT Astra Serif" w:cs="Times New Roman"/>
                <w:b/>
                <w:szCs w:val="24"/>
              </w:rPr>
            </w:pPr>
            <w:r w:rsidRPr="00FE564E">
              <w:rPr>
                <w:rFonts w:ascii="PT Astra Serif" w:hAnsi="PT Astra Serif" w:cs="Times New Roman"/>
                <w:b/>
                <w:szCs w:val="24"/>
              </w:rPr>
              <w:t>Заказчик</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 xml:space="preserve">Администрация города </w:t>
            </w:r>
            <w:proofErr w:type="spellStart"/>
            <w:r w:rsidRPr="00FE564E">
              <w:rPr>
                <w:rFonts w:ascii="PT Astra Serif" w:hAnsi="PT Astra Serif" w:cs="Times New Roman"/>
                <w:szCs w:val="24"/>
              </w:rPr>
              <w:t>Югорска</w:t>
            </w:r>
            <w:proofErr w:type="spellEnd"/>
          </w:p>
          <w:p w:rsidR="00FE564E" w:rsidRPr="00FE564E" w:rsidRDefault="00FE564E" w:rsidP="00FE564E">
            <w:pPr>
              <w:pStyle w:val="ConsPlusNormal0"/>
              <w:ind w:firstLine="0"/>
              <w:jc w:val="both"/>
              <w:rPr>
                <w:rFonts w:ascii="PT Astra Serif" w:hAnsi="PT Astra Serif" w:cs="Times New Roman"/>
                <w:szCs w:val="24"/>
              </w:rPr>
            </w:pPr>
            <w:proofErr w:type="gramStart"/>
            <w:r w:rsidRPr="00FE564E">
              <w:rPr>
                <w:rFonts w:ascii="PT Astra Serif" w:hAnsi="PT Astra Serif" w:cs="Times New Roman"/>
                <w:szCs w:val="24"/>
              </w:rPr>
              <w:t xml:space="preserve">628260, Тюменская область, Ханты-Мансийский автономный округ – Югра, г. </w:t>
            </w:r>
            <w:proofErr w:type="spellStart"/>
            <w:r w:rsidRPr="00FE564E">
              <w:rPr>
                <w:rFonts w:ascii="PT Astra Serif" w:hAnsi="PT Astra Serif" w:cs="Times New Roman"/>
                <w:szCs w:val="24"/>
              </w:rPr>
              <w:t>Югорск</w:t>
            </w:r>
            <w:proofErr w:type="spellEnd"/>
            <w:r w:rsidRPr="00FE564E">
              <w:rPr>
                <w:rFonts w:ascii="PT Astra Serif" w:hAnsi="PT Astra Serif" w:cs="Times New Roman"/>
                <w:szCs w:val="24"/>
              </w:rPr>
              <w:t>, ул. 40 лет Победы, д. 11</w:t>
            </w:r>
            <w:proofErr w:type="gramEnd"/>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ИНН/КПП 8622002368/862201001</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Банковские реквизиты:</w:t>
            </w:r>
          </w:p>
          <w:p w:rsidR="00FE564E" w:rsidRPr="00FE564E" w:rsidRDefault="00FE564E" w:rsidP="00FE564E">
            <w:pPr>
              <w:pStyle w:val="ConsPlusNormal0"/>
              <w:ind w:firstLine="0"/>
              <w:jc w:val="both"/>
              <w:rPr>
                <w:rFonts w:ascii="PT Astra Serif" w:hAnsi="PT Astra Serif" w:cs="Times New Roman"/>
                <w:szCs w:val="24"/>
              </w:rPr>
            </w:pPr>
            <w:proofErr w:type="spellStart"/>
            <w:r w:rsidRPr="00FE564E">
              <w:rPr>
                <w:rFonts w:ascii="PT Astra Serif" w:hAnsi="PT Astra Serif" w:cs="Times New Roman"/>
                <w:szCs w:val="24"/>
              </w:rPr>
              <w:t>Депфин</w:t>
            </w:r>
            <w:proofErr w:type="spellEnd"/>
            <w:r w:rsidRPr="00FE564E">
              <w:rPr>
                <w:rFonts w:ascii="PT Astra Serif" w:hAnsi="PT Astra Serif" w:cs="Times New Roman"/>
                <w:szCs w:val="24"/>
              </w:rPr>
              <w:t xml:space="preserve"> </w:t>
            </w:r>
            <w:proofErr w:type="spellStart"/>
            <w:r w:rsidRPr="00FE564E">
              <w:rPr>
                <w:rFonts w:ascii="PT Astra Serif" w:hAnsi="PT Astra Serif" w:cs="Times New Roman"/>
                <w:szCs w:val="24"/>
              </w:rPr>
              <w:t>Югорск</w:t>
            </w:r>
            <w:proofErr w:type="spellEnd"/>
            <w:r w:rsidRPr="00FE564E">
              <w:rPr>
                <w:rFonts w:ascii="PT Astra Serif" w:hAnsi="PT Astra Serif" w:cs="Times New Roman"/>
                <w:szCs w:val="24"/>
              </w:rPr>
              <w:t xml:space="preserve"> (Администрация города </w:t>
            </w:r>
            <w:proofErr w:type="spellStart"/>
            <w:r w:rsidRPr="00FE564E">
              <w:rPr>
                <w:rFonts w:ascii="PT Astra Serif" w:hAnsi="PT Astra Serif" w:cs="Times New Roman"/>
                <w:szCs w:val="24"/>
              </w:rPr>
              <w:t>Югорска</w:t>
            </w:r>
            <w:proofErr w:type="spellEnd"/>
            <w:r w:rsidRPr="00FE564E">
              <w:rPr>
                <w:rFonts w:ascii="PT Astra Serif" w:hAnsi="PT Astra Serif" w:cs="Times New Roman"/>
                <w:szCs w:val="24"/>
              </w:rPr>
              <w:t xml:space="preserve">, </w:t>
            </w:r>
            <w:proofErr w:type="gramStart"/>
            <w:r w:rsidRPr="00FE564E">
              <w:rPr>
                <w:rFonts w:ascii="PT Astra Serif" w:hAnsi="PT Astra Serif" w:cs="Times New Roman"/>
                <w:szCs w:val="24"/>
              </w:rPr>
              <w:t>л</w:t>
            </w:r>
            <w:proofErr w:type="gramEnd"/>
            <w:r w:rsidRPr="00FE564E">
              <w:rPr>
                <w:rFonts w:ascii="PT Astra Serif" w:hAnsi="PT Astra Serif" w:cs="Times New Roman"/>
                <w:szCs w:val="24"/>
              </w:rPr>
              <w:t>/с 001.00.000.0)</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Номер счета получателя (№ казначейского счета): 03231643718870008700</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 xml:space="preserve">ОКЦ № 8 Уральского ГУ Банка России  Ханты-Мансийск // УФК по Ханты-Мансийскому автономному округу – Югре г. Ханты-Мансийск </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БИК 007162163</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Номер счета банка получателя (ЕКС):</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401 028 102 453 700 000 07</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ОГРН 1028601843720, ОКВЭД 84.11.3,</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ОКПО 04262843, ОКФС 14, ОКОПФ 75404,</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ОКТМО 71887000, ОКОГУ 3300200</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тел.7-70-00 доб. 145, 294, 228</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 xml:space="preserve">электронная почта: adm@ugorsk.ru,      </w:t>
            </w:r>
          </w:p>
          <w:p w:rsidR="00FE564E" w:rsidRPr="00FE564E" w:rsidRDefault="00FE564E" w:rsidP="00FE564E">
            <w:pPr>
              <w:pStyle w:val="ConsPlusNormal0"/>
              <w:ind w:firstLine="0"/>
              <w:jc w:val="both"/>
              <w:rPr>
                <w:rFonts w:ascii="PT Astra Serif" w:hAnsi="PT Astra Serif" w:cs="Times New Roman"/>
                <w:szCs w:val="24"/>
              </w:rPr>
            </w:pPr>
          </w:p>
          <w:p w:rsidR="00FE564E" w:rsidRPr="00FE564E" w:rsidRDefault="00FE564E" w:rsidP="00FE564E">
            <w:pPr>
              <w:pStyle w:val="ConsPlusNormal0"/>
              <w:ind w:firstLine="0"/>
              <w:jc w:val="both"/>
              <w:rPr>
                <w:rFonts w:ascii="PT Astra Serif" w:hAnsi="PT Astra Serif" w:cs="Times New Roman"/>
                <w:szCs w:val="24"/>
              </w:rPr>
            </w:pPr>
            <w:r>
              <w:rPr>
                <w:rFonts w:ascii="PT Astra Serif" w:hAnsi="PT Astra Serif" w:cs="Times New Roman"/>
                <w:szCs w:val="24"/>
              </w:rPr>
              <w:t>________________</w:t>
            </w:r>
            <w:r w:rsidRPr="00FE564E">
              <w:rPr>
                <w:rFonts w:ascii="PT Astra Serif" w:hAnsi="PT Astra Serif" w:cs="Times New Roman"/>
                <w:szCs w:val="24"/>
              </w:rPr>
              <w:t>/</w:t>
            </w:r>
            <w:r>
              <w:rPr>
                <w:rFonts w:ascii="PT Astra Serif" w:hAnsi="PT Astra Serif" w:cs="Times New Roman"/>
                <w:szCs w:val="24"/>
              </w:rPr>
              <w:t>______________/</w:t>
            </w:r>
          </w:p>
          <w:p w:rsidR="00FE564E" w:rsidRPr="00FE564E" w:rsidRDefault="00FE564E" w:rsidP="00FE564E">
            <w:pPr>
              <w:pStyle w:val="ConsPlusNormal0"/>
              <w:ind w:firstLine="0"/>
              <w:jc w:val="both"/>
              <w:rPr>
                <w:rFonts w:ascii="PT Astra Serif" w:hAnsi="PT Astra Serif" w:cs="Times New Roman"/>
                <w:szCs w:val="24"/>
              </w:rPr>
            </w:pPr>
            <w:r w:rsidRPr="00FE564E">
              <w:rPr>
                <w:rFonts w:ascii="PT Astra Serif" w:hAnsi="PT Astra Serif" w:cs="Times New Roman"/>
                <w:szCs w:val="24"/>
              </w:rPr>
              <w:t>«___» ____________2026 г.</w:t>
            </w:r>
          </w:p>
          <w:p w:rsidR="00D91FE3" w:rsidRPr="00CF690A" w:rsidRDefault="00FE564E" w:rsidP="00FE564E">
            <w:pPr>
              <w:pStyle w:val="ConsPlusNormal0"/>
              <w:widowControl/>
              <w:ind w:firstLine="0"/>
              <w:jc w:val="both"/>
              <w:rPr>
                <w:rFonts w:ascii="PT Astra Serif" w:hAnsi="PT Astra Serif" w:cs="Times New Roman"/>
                <w:szCs w:val="24"/>
              </w:rPr>
            </w:pPr>
            <w:r w:rsidRPr="00FE564E">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EA3472" w:rsidRDefault="00EA3472" w:rsidP="00EA3472">
      <w:pPr>
        <w:rPr>
          <w:rFonts w:ascii="PT Astra Serif" w:hAnsi="PT Astra Serif"/>
        </w:rPr>
      </w:pPr>
      <w:r>
        <w:rPr>
          <w:rFonts w:ascii="PT Astra Serif" w:hAnsi="PT Astra Serif"/>
          <w:u w:val="single"/>
        </w:rPr>
        <w:t>Согласовано</w:t>
      </w:r>
      <w:r>
        <w:rPr>
          <w:rFonts w:ascii="PT Astra Serif" w:hAnsi="PT Astra Serif"/>
        </w:rPr>
        <w:t>:</w:t>
      </w:r>
    </w:p>
    <w:p w:rsidR="00EA3472" w:rsidRDefault="00EA3472" w:rsidP="00EA3472">
      <w:pPr>
        <w:rPr>
          <w:rFonts w:ascii="PT Astra Serif" w:hAnsi="PT Astra Serif"/>
        </w:rPr>
      </w:pPr>
    </w:p>
    <w:p w:rsidR="00EA3472" w:rsidRDefault="00EA3472" w:rsidP="00EA3472">
      <w:pPr>
        <w:pStyle w:val="10"/>
        <w:spacing w:after="0" w:line="240" w:lineRule="auto"/>
        <w:rPr>
          <w:rFonts w:ascii="PT Astra Serif" w:hAnsi="PT Astra Serif"/>
        </w:rPr>
      </w:pPr>
      <w:r>
        <w:rPr>
          <w:rFonts w:ascii="PT Astra Serif" w:hAnsi="PT Astra Serif"/>
        </w:rPr>
        <w:t>Бухгалтерия (раздел 2, 3, 7 Контракта):</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FE564E">
        <w:rPr>
          <w:rFonts w:ascii="PT Astra Serif" w:hAnsi="PT Astra Serif"/>
        </w:rPr>
        <w:t xml:space="preserve"> Ермакова В.Н.</w:t>
      </w:r>
    </w:p>
    <w:p w:rsidR="00EA3472" w:rsidRDefault="00EA3472" w:rsidP="00EA3472">
      <w:pPr>
        <w:pStyle w:val="10"/>
        <w:spacing w:after="0" w:line="240" w:lineRule="auto"/>
        <w:rPr>
          <w:rFonts w:ascii="PT Astra Serif" w:hAnsi="PT Astra Serif"/>
        </w:rPr>
      </w:pPr>
    </w:p>
    <w:p w:rsidR="00EA3472" w:rsidRDefault="00EA3472" w:rsidP="00EA3472">
      <w:pPr>
        <w:pStyle w:val="10"/>
        <w:spacing w:after="0" w:line="240" w:lineRule="auto"/>
        <w:rPr>
          <w:rFonts w:ascii="PT Astra Serif" w:hAnsi="PT Astra Serif"/>
        </w:rPr>
      </w:pPr>
      <w:r>
        <w:rPr>
          <w:rFonts w:ascii="PT Astra Serif" w:hAnsi="PT Astra Serif"/>
        </w:rPr>
        <w:t>Юридическое управление:</w:t>
      </w:r>
      <w:r>
        <w:rPr>
          <w:rFonts w:ascii="PT Astra Serif" w:hAnsi="PT Astra Serif"/>
        </w:rPr>
        <w:tab/>
      </w:r>
      <w:r>
        <w:rPr>
          <w:rFonts w:ascii="PT Astra Serif" w:hAnsi="PT Astra Serif"/>
        </w:rPr>
        <w:tab/>
      </w:r>
      <w:r>
        <w:rPr>
          <w:rFonts w:ascii="PT Astra Serif" w:hAnsi="PT Astra Serif"/>
        </w:rPr>
        <w:tab/>
        <w:t xml:space="preserve">                                                                  Плотников Д.С.</w:t>
      </w:r>
    </w:p>
    <w:p w:rsidR="00EA3472" w:rsidRDefault="00EA3472" w:rsidP="00EA3472">
      <w:pPr>
        <w:pStyle w:val="10"/>
        <w:spacing w:after="0" w:line="240" w:lineRule="auto"/>
        <w:rPr>
          <w:rFonts w:ascii="PT Astra Serif" w:hAnsi="PT Astra Serif"/>
        </w:rPr>
      </w:pPr>
    </w:p>
    <w:p w:rsidR="00EA3472" w:rsidRDefault="00EA3472" w:rsidP="00EA3472">
      <w:pPr>
        <w:pStyle w:val="10"/>
        <w:spacing w:after="0" w:line="240" w:lineRule="auto"/>
        <w:rPr>
          <w:rFonts w:ascii="PT Astra Serif" w:hAnsi="PT Astra Serif"/>
        </w:rPr>
      </w:pPr>
      <w:r>
        <w:rPr>
          <w:rFonts w:ascii="PT Astra Serif" w:hAnsi="PT Astra Serif"/>
        </w:rPr>
        <w:t xml:space="preserve">                               </w:t>
      </w:r>
    </w:p>
    <w:p w:rsidR="00EA3472" w:rsidRDefault="00EA3472">
      <w:pPr>
        <w:pStyle w:val="ConsPlusNormal0"/>
        <w:widowControl/>
        <w:ind w:firstLine="709"/>
        <w:jc w:val="right"/>
        <w:rPr>
          <w:rFonts w:ascii="PT Astra Serif" w:hAnsi="PT Astra Serif" w:cs="Times New Roman"/>
          <w:szCs w:val="24"/>
        </w:rPr>
      </w:pPr>
      <w:r>
        <w:rPr>
          <w:rFonts w:ascii="PT Astra Serif" w:hAnsi="PT Astra Serif" w:cs="Times New Roman"/>
          <w:szCs w:val="24"/>
        </w:rPr>
        <w:t xml:space="preserve">  </w:t>
      </w: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rsidP="00FE564E">
      <w:pPr>
        <w:pStyle w:val="ConsPlusNormal0"/>
        <w:widowControl/>
        <w:ind w:firstLine="0"/>
        <w:rPr>
          <w:rFonts w:ascii="PT Astra Serif" w:hAnsi="PT Astra Serif" w:cs="Times New Roman"/>
          <w:szCs w:val="24"/>
        </w:rPr>
      </w:pP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FE564E" w:rsidRDefault="00F12074">
      <w:pPr>
        <w:pStyle w:val="10"/>
        <w:spacing w:after="0" w:line="240" w:lineRule="auto"/>
        <w:ind w:firstLine="709"/>
        <w:jc w:val="right"/>
        <w:rPr>
          <w:rFonts w:ascii="PT Astra Serif" w:hAnsi="PT Astra Serif"/>
        </w:rPr>
      </w:pPr>
      <w:r w:rsidRPr="00CA6A18">
        <w:rPr>
          <w:rFonts w:ascii="PT Astra Serif" w:hAnsi="PT Astra Serif"/>
        </w:rPr>
        <w:t xml:space="preserve">№ </w:t>
      </w:r>
      <w:r w:rsidR="00FE564E">
        <w:rPr>
          <w:rFonts w:ascii="PT Astra Serif" w:hAnsi="PT Astra Serif"/>
        </w:rPr>
        <w:t>________________</w:t>
      </w:r>
      <w:r w:rsidRPr="00CA6A18">
        <w:rPr>
          <w:rFonts w:ascii="PT Astra Serif" w:hAnsi="PT Astra Serif"/>
        </w:rPr>
        <w:t xml:space="preserve">____ </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972AFE" w:rsidRPr="00972AFE" w:rsidRDefault="00972AFE" w:rsidP="00972AFE">
      <w:pPr>
        <w:ind w:firstLine="567"/>
        <w:jc w:val="center"/>
        <w:rPr>
          <w:b/>
          <w:color w:val="000000"/>
          <w:sz w:val="22"/>
          <w:szCs w:val="22"/>
        </w:rPr>
      </w:pPr>
      <w:r w:rsidRPr="00972AFE">
        <w:rPr>
          <w:b/>
          <w:color w:val="000000"/>
          <w:sz w:val="22"/>
          <w:szCs w:val="22"/>
        </w:rPr>
        <w:t>Описание объекта закупки</w:t>
      </w:r>
    </w:p>
    <w:p w:rsidR="00972AFE" w:rsidRPr="00972AFE" w:rsidRDefault="00972AFE" w:rsidP="00972AFE">
      <w:pPr>
        <w:jc w:val="both"/>
        <w:rPr>
          <w:color w:val="000000"/>
          <w:sz w:val="22"/>
          <w:szCs w:val="22"/>
        </w:rPr>
      </w:pPr>
      <w:r w:rsidRPr="00972AFE">
        <w:rPr>
          <w:b/>
          <w:color w:val="000000"/>
          <w:sz w:val="22"/>
          <w:szCs w:val="22"/>
        </w:rPr>
        <w:t>1. Предмет муниципального контракта</w:t>
      </w:r>
      <w:r w:rsidRPr="00972AFE">
        <w:rPr>
          <w:color w:val="000000"/>
          <w:sz w:val="22"/>
          <w:szCs w:val="22"/>
        </w:rPr>
        <w:t>: передача простой (неисключительной) лицензии</w:t>
      </w:r>
      <w:r w:rsidR="00F56556">
        <w:rPr>
          <w:color w:val="000000"/>
          <w:sz w:val="22"/>
          <w:szCs w:val="22"/>
        </w:rPr>
        <w:t>,</w:t>
      </w:r>
      <w:r w:rsidRPr="00972AFE">
        <w:rPr>
          <w:color w:val="000000"/>
          <w:sz w:val="22"/>
          <w:szCs w:val="22"/>
        </w:rPr>
        <w:t xml:space="preserve"> предоставляющей право на воспроизведение программного продукта «ПАРУС-Бюджет 8» </w:t>
      </w:r>
    </w:p>
    <w:p w:rsidR="00972AFE" w:rsidRPr="00972AFE" w:rsidRDefault="00972AFE" w:rsidP="00972AFE">
      <w:pPr>
        <w:jc w:val="both"/>
        <w:rPr>
          <w:color w:val="000000"/>
          <w:sz w:val="22"/>
          <w:szCs w:val="22"/>
        </w:rPr>
      </w:pPr>
      <w:r w:rsidRPr="00972AFE">
        <w:rPr>
          <w:color w:val="000000"/>
          <w:sz w:val="22"/>
          <w:szCs w:val="22"/>
        </w:rPr>
        <w:t>2</w:t>
      </w:r>
      <w:r w:rsidRPr="00972AFE">
        <w:rPr>
          <w:b/>
          <w:color w:val="000000"/>
          <w:sz w:val="22"/>
          <w:szCs w:val="22"/>
        </w:rPr>
        <w:t>. Место предоставления услуг</w:t>
      </w:r>
      <w:r w:rsidRPr="00972AFE">
        <w:rPr>
          <w:color w:val="000000"/>
          <w:sz w:val="22"/>
          <w:szCs w:val="22"/>
        </w:rPr>
        <w:t>: 628260, Тюменская обл., Ханты-Мансийский автономный окру</w:t>
      </w:r>
      <w:proofErr w:type="gramStart"/>
      <w:r w:rsidRPr="00972AFE">
        <w:rPr>
          <w:color w:val="000000"/>
          <w:sz w:val="22"/>
          <w:szCs w:val="22"/>
        </w:rPr>
        <w:t>г-</w:t>
      </w:r>
      <w:proofErr w:type="gramEnd"/>
      <w:r w:rsidRPr="00972AFE">
        <w:rPr>
          <w:color w:val="000000"/>
          <w:sz w:val="22"/>
          <w:szCs w:val="22"/>
        </w:rPr>
        <w:t xml:space="preserve"> Югра, г. </w:t>
      </w:r>
      <w:proofErr w:type="spellStart"/>
      <w:r w:rsidRPr="00972AFE">
        <w:rPr>
          <w:color w:val="000000"/>
          <w:sz w:val="22"/>
          <w:szCs w:val="22"/>
        </w:rPr>
        <w:t>Югорск</w:t>
      </w:r>
      <w:proofErr w:type="spellEnd"/>
      <w:r w:rsidRPr="00972AFE">
        <w:rPr>
          <w:color w:val="000000"/>
          <w:sz w:val="22"/>
          <w:szCs w:val="22"/>
        </w:rPr>
        <w:t xml:space="preserve">, ул. 40 лет Победы д.11 </w:t>
      </w:r>
    </w:p>
    <w:p w:rsidR="00972AFE" w:rsidRPr="00972AFE" w:rsidRDefault="00972AFE" w:rsidP="00972AFE">
      <w:pPr>
        <w:jc w:val="both"/>
        <w:rPr>
          <w:color w:val="000000"/>
          <w:sz w:val="22"/>
          <w:szCs w:val="22"/>
        </w:rPr>
      </w:pPr>
      <w:r w:rsidRPr="00972AFE">
        <w:rPr>
          <w:b/>
          <w:color w:val="000000"/>
          <w:sz w:val="22"/>
          <w:szCs w:val="22"/>
        </w:rPr>
        <w:t>3. Сроки оказания:</w:t>
      </w:r>
      <w:r w:rsidRPr="00972AFE">
        <w:rPr>
          <w:color w:val="000000"/>
          <w:sz w:val="22"/>
          <w:szCs w:val="22"/>
        </w:rPr>
        <w:t xml:space="preserve"> передача простой (неисключительной) лицензии предоставляющей право на воспроизведение программного продукта «ПАРУС-Бюджет</w:t>
      </w:r>
      <w:r w:rsidR="00981EFF">
        <w:rPr>
          <w:color w:val="000000"/>
          <w:sz w:val="22"/>
          <w:szCs w:val="22"/>
        </w:rPr>
        <w:t xml:space="preserve"> 8» </w:t>
      </w:r>
      <w:proofErr w:type="gramStart"/>
      <w:r w:rsidR="00981EFF">
        <w:rPr>
          <w:color w:val="000000"/>
          <w:sz w:val="22"/>
          <w:szCs w:val="22"/>
        </w:rPr>
        <w:t>с даты заключения</w:t>
      </w:r>
      <w:proofErr w:type="gramEnd"/>
      <w:r w:rsidRPr="00972AFE">
        <w:rPr>
          <w:color w:val="000000"/>
          <w:sz w:val="22"/>
          <w:szCs w:val="22"/>
        </w:rPr>
        <w:t xml:space="preserve"> муниципального контра</w:t>
      </w:r>
      <w:r w:rsidR="00FE564E">
        <w:rPr>
          <w:color w:val="000000"/>
          <w:sz w:val="22"/>
          <w:szCs w:val="22"/>
        </w:rPr>
        <w:t>кта по 30 октября 2026</w:t>
      </w:r>
      <w:r w:rsidRPr="00972AFE">
        <w:rPr>
          <w:color w:val="000000"/>
          <w:sz w:val="22"/>
          <w:szCs w:val="22"/>
        </w:rPr>
        <w:t xml:space="preserve"> года.</w:t>
      </w:r>
    </w:p>
    <w:p w:rsidR="00972AFE" w:rsidRPr="00972AFE" w:rsidRDefault="00972AFE" w:rsidP="00972AFE">
      <w:pPr>
        <w:jc w:val="both"/>
        <w:rPr>
          <w:b/>
          <w:color w:val="000000"/>
          <w:sz w:val="22"/>
          <w:szCs w:val="22"/>
        </w:rPr>
      </w:pPr>
      <w:r w:rsidRPr="00972AFE">
        <w:rPr>
          <w:b/>
          <w:color w:val="000000"/>
          <w:sz w:val="22"/>
          <w:szCs w:val="22"/>
        </w:rPr>
        <w:t xml:space="preserve">4 . Состав программного продукта в отношении, которого предоставляется право воспроизведения: </w:t>
      </w:r>
    </w:p>
    <w:tbl>
      <w:tblPr>
        <w:tblW w:w="10297" w:type="dxa"/>
        <w:tblInd w:w="95" w:type="dxa"/>
        <w:tblLayout w:type="fixed"/>
        <w:tblLook w:val="04A0" w:firstRow="1" w:lastRow="0" w:firstColumn="1" w:lastColumn="0" w:noHBand="0" w:noVBand="1"/>
      </w:tblPr>
      <w:tblGrid>
        <w:gridCol w:w="1431"/>
        <w:gridCol w:w="6237"/>
        <w:gridCol w:w="1369"/>
        <w:gridCol w:w="1260"/>
      </w:tblGrid>
      <w:tr w:rsidR="00F56556" w:rsidRPr="00F56556" w:rsidTr="00F56556">
        <w:trPr>
          <w:trHeight w:val="300"/>
          <w:tblHeader/>
        </w:trPr>
        <w:tc>
          <w:tcPr>
            <w:tcW w:w="1431" w:type="dxa"/>
            <w:tcBorders>
              <w:top w:val="single" w:sz="4" w:space="0" w:color="auto"/>
              <w:left w:val="single" w:sz="4" w:space="0" w:color="auto"/>
              <w:bottom w:val="single" w:sz="4" w:space="0" w:color="auto"/>
              <w:right w:val="single" w:sz="4" w:space="0" w:color="auto"/>
            </w:tcBorders>
          </w:tcPr>
          <w:p w:rsidR="00F56556" w:rsidRPr="00F56556" w:rsidRDefault="00F56556" w:rsidP="00F56556">
            <w:pPr>
              <w:suppressAutoHyphens/>
              <w:jc w:val="both"/>
              <w:rPr>
                <w:sz w:val="22"/>
                <w:szCs w:val="22"/>
                <w:lang w:eastAsia="ar-SA"/>
              </w:rPr>
            </w:pPr>
            <w:r w:rsidRPr="00F56556">
              <w:rPr>
                <w:sz w:val="22"/>
                <w:szCs w:val="22"/>
                <w:lang w:eastAsia="ar-SA"/>
              </w:rPr>
              <w:t>ОКПД 2</w:t>
            </w:r>
          </w:p>
          <w:p w:rsidR="00F56556" w:rsidRPr="00F56556" w:rsidRDefault="00F56556" w:rsidP="00F56556">
            <w:pPr>
              <w:suppressAutoHyphens/>
              <w:jc w:val="center"/>
              <w:rPr>
                <w:sz w:val="22"/>
                <w:szCs w:val="22"/>
                <w:lang w:eastAsia="ar-SA"/>
              </w:rPr>
            </w:pPr>
          </w:p>
        </w:tc>
        <w:tc>
          <w:tcPr>
            <w:tcW w:w="6237" w:type="dxa"/>
            <w:tcBorders>
              <w:top w:val="single" w:sz="4" w:space="0" w:color="auto"/>
              <w:left w:val="single" w:sz="4" w:space="0" w:color="auto"/>
              <w:bottom w:val="single" w:sz="4" w:space="0" w:color="auto"/>
              <w:right w:val="single" w:sz="4" w:space="0" w:color="auto"/>
            </w:tcBorders>
            <w:noWrap/>
            <w:hideMark/>
          </w:tcPr>
          <w:p w:rsidR="00F56556" w:rsidRPr="00F56556" w:rsidRDefault="00F56556" w:rsidP="00F56556">
            <w:pPr>
              <w:suppressAutoHyphens/>
              <w:jc w:val="center"/>
              <w:rPr>
                <w:sz w:val="22"/>
                <w:szCs w:val="22"/>
                <w:lang w:eastAsia="ar-SA"/>
              </w:rPr>
            </w:pPr>
            <w:r w:rsidRPr="00F56556">
              <w:rPr>
                <w:sz w:val="22"/>
                <w:szCs w:val="22"/>
                <w:lang w:eastAsia="ar-SA"/>
              </w:rPr>
              <w:t>Наименование частей ПП «ПАРУС-Бюджет 8» новой версии</w:t>
            </w:r>
          </w:p>
        </w:tc>
        <w:tc>
          <w:tcPr>
            <w:tcW w:w="1369" w:type="dxa"/>
            <w:tcBorders>
              <w:top w:val="single" w:sz="4" w:space="0" w:color="auto"/>
              <w:left w:val="single" w:sz="4" w:space="0" w:color="auto"/>
              <w:bottom w:val="single" w:sz="4" w:space="0" w:color="auto"/>
              <w:right w:val="single" w:sz="4" w:space="0" w:color="auto"/>
            </w:tcBorders>
          </w:tcPr>
          <w:p w:rsidR="00F56556" w:rsidRPr="00F56556" w:rsidRDefault="00F56556" w:rsidP="00F56556">
            <w:pPr>
              <w:suppressAutoHyphens/>
              <w:spacing w:line="288" w:lineRule="auto"/>
              <w:jc w:val="center"/>
              <w:rPr>
                <w:rFonts w:ascii="PT Astra Serif" w:hAnsi="PT Astra Serif"/>
                <w:color w:val="000000"/>
                <w:sz w:val="22"/>
                <w:szCs w:val="22"/>
                <w:lang w:eastAsia="ar-SA"/>
              </w:rPr>
            </w:pPr>
            <w:r w:rsidRPr="00F56556">
              <w:rPr>
                <w:rFonts w:ascii="PT Astra Serif" w:hAnsi="PT Astra Serif"/>
                <w:color w:val="000000"/>
                <w:sz w:val="22"/>
                <w:szCs w:val="22"/>
                <w:lang w:eastAsia="ar-SA"/>
              </w:rPr>
              <w:t>Количество, штуки</w:t>
            </w:r>
          </w:p>
        </w:tc>
        <w:tc>
          <w:tcPr>
            <w:tcW w:w="1260" w:type="dxa"/>
            <w:tcBorders>
              <w:top w:val="single" w:sz="4" w:space="0" w:color="auto"/>
              <w:left w:val="single" w:sz="4" w:space="0" w:color="auto"/>
              <w:bottom w:val="single" w:sz="4" w:space="0" w:color="auto"/>
              <w:right w:val="single" w:sz="4" w:space="0" w:color="auto"/>
            </w:tcBorders>
          </w:tcPr>
          <w:p w:rsidR="00F56556" w:rsidRPr="00F56556" w:rsidRDefault="00F56556" w:rsidP="00F56556">
            <w:pPr>
              <w:suppressAutoHyphens/>
              <w:jc w:val="center"/>
              <w:rPr>
                <w:sz w:val="22"/>
                <w:szCs w:val="22"/>
                <w:lang w:eastAsia="ar-SA"/>
              </w:rPr>
            </w:pPr>
            <w:r w:rsidRPr="00F56556">
              <w:rPr>
                <w:sz w:val="22"/>
                <w:szCs w:val="22"/>
                <w:lang w:eastAsia="ar-SA"/>
              </w:rPr>
              <w:t>Единица измерения/ условная единица</w:t>
            </w:r>
          </w:p>
        </w:tc>
      </w:tr>
      <w:tr w:rsidR="00F56556" w:rsidRPr="00F56556" w:rsidTr="00F56556">
        <w:trPr>
          <w:trHeight w:val="300"/>
        </w:trPr>
        <w:tc>
          <w:tcPr>
            <w:tcW w:w="1431" w:type="dxa"/>
            <w:vMerge w:val="restart"/>
            <w:tcBorders>
              <w:top w:val="nil"/>
              <w:left w:val="single" w:sz="4" w:space="0" w:color="auto"/>
              <w:right w:val="single" w:sz="4" w:space="0" w:color="auto"/>
            </w:tcBorders>
          </w:tcPr>
          <w:p w:rsidR="00F56556" w:rsidRPr="00F56556" w:rsidRDefault="00F56556" w:rsidP="00F56556">
            <w:pPr>
              <w:suppressAutoHyphens/>
              <w:jc w:val="both"/>
              <w:rPr>
                <w:color w:val="000000"/>
                <w:sz w:val="22"/>
                <w:szCs w:val="22"/>
              </w:rPr>
            </w:pPr>
            <w:r w:rsidRPr="00F56556">
              <w:rPr>
                <w:color w:val="000000"/>
                <w:sz w:val="22"/>
                <w:szCs w:val="22"/>
              </w:rPr>
              <w:t>58.29.50.000</w:t>
            </w:r>
          </w:p>
          <w:p w:rsidR="00F56556" w:rsidRPr="00F56556" w:rsidRDefault="00F56556" w:rsidP="00F56556">
            <w:pPr>
              <w:suppressAutoHyphens/>
              <w:jc w:val="both"/>
              <w:rPr>
                <w:color w:val="000000"/>
                <w:sz w:val="22"/>
                <w:szCs w:val="22"/>
              </w:rPr>
            </w:pPr>
            <w:r w:rsidRPr="00F56556">
              <w:rPr>
                <w:sz w:val="22"/>
                <w:szCs w:val="22"/>
              </w:rPr>
              <w:t>Оказание  услуг по  передаче простой (неисключительной) лицензии, предоставляющей право на воспроизведение программного продукта «ПАРУС-Бюджет 8»</w:t>
            </w: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 xml:space="preserve">Модуль "Онлайн доступ WEB-сервер " </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val="restart"/>
            <w:tcBorders>
              <w:top w:val="nil"/>
              <w:left w:val="single" w:sz="4" w:space="0" w:color="auto"/>
              <w:right w:val="single" w:sz="4" w:space="0" w:color="auto"/>
            </w:tcBorders>
          </w:tcPr>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p>
          <w:p w:rsidR="00F56556" w:rsidRPr="00F56556" w:rsidRDefault="00F56556" w:rsidP="00F56556">
            <w:pPr>
              <w:suppressAutoHyphens/>
              <w:jc w:val="center"/>
              <w:rPr>
                <w:color w:val="000000"/>
                <w:sz w:val="22"/>
                <w:szCs w:val="22"/>
              </w:rPr>
            </w:pPr>
            <w:r w:rsidRPr="00F56556">
              <w:rPr>
                <w:color w:val="000000"/>
                <w:sz w:val="22"/>
                <w:szCs w:val="22"/>
              </w:rPr>
              <w:t>1</w:t>
            </w: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 xml:space="preserve">Модуль "Администратор " </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"Администратор". Блок "Сервис исполнения пользовательских заданий и приложений".</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"Администратор". Блок "Сервис метаданных ".</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"Администратор". Блок "Сервис отчетности ".</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"Администратор". Блок "Сервис репликации".</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"Бухгалтерский учет" (клиент)</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6</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"Универсальная лицензия»</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3</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300"/>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nil"/>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"Кадры Государственной службы" (сервер)</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225"/>
        </w:trPr>
        <w:tc>
          <w:tcPr>
            <w:tcW w:w="1431" w:type="dxa"/>
            <w:vMerge/>
            <w:tcBorders>
              <w:left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"Сервис отложенной печати отчетов " (серверная часть)</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right w:val="single" w:sz="4" w:space="0" w:color="auto"/>
            </w:tcBorders>
          </w:tcPr>
          <w:p w:rsidR="00F56556" w:rsidRPr="00F56556" w:rsidRDefault="00F56556" w:rsidP="00F56556">
            <w:pPr>
              <w:suppressAutoHyphens/>
              <w:jc w:val="center"/>
              <w:rPr>
                <w:color w:val="000000"/>
                <w:sz w:val="22"/>
                <w:szCs w:val="22"/>
              </w:rPr>
            </w:pPr>
          </w:p>
        </w:tc>
      </w:tr>
      <w:tr w:rsidR="00F56556" w:rsidRPr="00F56556" w:rsidTr="00F56556">
        <w:trPr>
          <w:trHeight w:val="138"/>
        </w:trPr>
        <w:tc>
          <w:tcPr>
            <w:tcW w:w="1431" w:type="dxa"/>
            <w:vMerge/>
            <w:tcBorders>
              <w:left w:val="single" w:sz="4" w:space="0" w:color="auto"/>
              <w:bottom w:val="single" w:sz="4" w:space="0" w:color="auto"/>
              <w:right w:val="single" w:sz="4" w:space="0" w:color="auto"/>
            </w:tcBorders>
          </w:tcPr>
          <w:p w:rsidR="00F56556" w:rsidRPr="00F56556" w:rsidRDefault="00F56556" w:rsidP="00F56556">
            <w:pPr>
              <w:suppressAutoHyphens/>
              <w:jc w:val="both"/>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noWrap/>
            <w:vAlign w:val="bottom"/>
          </w:tcPr>
          <w:p w:rsidR="00F56556" w:rsidRPr="00F56556" w:rsidRDefault="00F56556" w:rsidP="00F56556">
            <w:pPr>
              <w:suppressAutoHyphens/>
              <w:jc w:val="both"/>
              <w:rPr>
                <w:color w:val="000000"/>
                <w:sz w:val="22"/>
                <w:szCs w:val="22"/>
              </w:rPr>
            </w:pPr>
            <w:r w:rsidRPr="00F56556">
              <w:rPr>
                <w:color w:val="000000"/>
                <w:sz w:val="22"/>
                <w:szCs w:val="22"/>
              </w:rPr>
              <w:t>Модуль "Сервис отложенной печати отчетов " (клиентская часть)</w:t>
            </w:r>
          </w:p>
        </w:tc>
        <w:tc>
          <w:tcPr>
            <w:tcW w:w="1369" w:type="dxa"/>
            <w:tcBorders>
              <w:top w:val="single" w:sz="4" w:space="0" w:color="auto"/>
              <w:left w:val="single" w:sz="4" w:space="0" w:color="auto"/>
              <w:bottom w:val="single" w:sz="4" w:space="0" w:color="auto"/>
              <w:right w:val="single" w:sz="4" w:space="0" w:color="auto"/>
            </w:tcBorders>
            <w:vAlign w:val="bottom"/>
          </w:tcPr>
          <w:p w:rsidR="00F56556" w:rsidRPr="00F56556" w:rsidRDefault="00F56556" w:rsidP="00F56556">
            <w:pPr>
              <w:suppressAutoHyphens/>
              <w:ind w:firstLine="365"/>
              <w:jc w:val="center"/>
              <w:rPr>
                <w:color w:val="000000"/>
                <w:sz w:val="22"/>
                <w:szCs w:val="22"/>
              </w:rPr>
            </w:pPr>
            <w:r w:rsidRPr="00F56556">
              <w:rPr>
                <w:color w:val="000000"/>
                <w:sz w:val="22"/>
                <w:szCs w:val="22"/>
              </w:rPr>
              <w:t>1</w:t>
            </w:r>
          </w:p>
        </w:tc>
        <w:tc>
          <w:tcPr>
            <w:tcW w:w="1260" w:type="dxa"/>
            <w:vMerge/>
            <w:tcBorders>
              <w:left w:val="single" w:sz="4" w:space="0" w:color="auto"/>
              <w:bottom w:val="single" w:sz="4" w:space="0" w:color="auto"/>
              <w:right w:val="single" w:sz="4" w:space="0" w:color="auto"/>
            </w:tcBorders>
          </w:tcPr>
          <w:p w:rsidR="00F56556" w:rsidRPr="00F56556" w:rsidRDefault="00F56556" w:rsidP="00F56556">
            <w:pPr>
              <w:suppressAutoHyphens/>
              <w:jc w:val="center"/>
              <w:rPr>
                <w:color w:val="000000"/>
                <w:sz w:val="22"/>
                <w:szCs w:val="22"/>
              </w:rPr>
            </w:pPr>
          </w:p>
        </w:tc>
      </w:tr>
    </w:tbl>
    <w:p w:rsidR="00972AFE" w:rsidRPr="00972AFE" w:rsidRDefault="00972AFE" w:rsidP="00F56556">
      <w:pPr>
        <w:suppressAutoHyphens/>
        <w:jc w:val="both"/>
        <w:rPr>
          <w:color w:val="000000"/>
          <w:sz w:val="22"/>
          <w:szCs w:val="22"/>
        </w:rPr>
      </w:pPr>
      <w:r w:rsidRPr="00972AFE">
        <w:rPr>
          <w:color w:val="000000"/>
          <w:sz w:val="22"/>
          <w:szCs w:val="22"/>
        </w:rPr>
        <w:t>Право на воспроизведение программного продукта «ПАРУС-Бюджет 8»:</w:t>
      </w:r>
    </w:p>
    <w:p w:rsidR="00972AFE" w:rsidRPr="00972AFE" w:rsidRDefault="00972AFE" w:rsidP="00972AFE">
      <w:pPr>
        <w:suppressAutoHyphens/>
        <w:ind w:firstLine="567"/>
        <w:jc w:val="both"/>
        <w:rPr>
          <w:color w:val="000000"/>
          <w:sz w:val="22"/>
          <w:szCs w:val="22"/>
        </w:rPr>
      </w:pPr>
      <w:r w:rsidRPr="00972AFE">
        <w:rPr>
          <w:color w:val="000000"/>
          <w:sz w:val="22"/>
          <w:szCs w:val="22"/>
        </w:rPr>
        <w:t>Получение обновлений ПП, не чаще одного раза в квартал и на воспроизведение этих обновлений на технических средствах, на которых установлен экземпляр программного продукта (право на обновление).</w:t>
      </w:r>
    </w:p>
    <w:p w:rsidR="00972AFE" w:rsidRPr="00972AFE" w:rsidRDefault="00972AFE" w:rsidP="00972AFE">
      <w:pPr>
        <w:suppressAutoHyphens/>
        <w:ind w:firstLine="567"/>
        <w:jc w:val="both"/>
        <w:rPr>
          <w:color w:val="000000"/>
          <w:sz w:val="22"/>
          <w:szCs w:val="22"/>
        </w:rPr>
      </w:pPr>
      <w:r w:rsidRPr="00972AFE">
        <w:rPr>
          <w:color w:val="000000"/>
          <w:sz w:val="22"/>
          <w:szCs w:val="22"/>
        </w:rPr>
        <w:t>Предоставление обновлений программного продукта в течение срока лицензионного сопровождения, выпущенных в связи с изменениями федерального законодательства РФ или расширением функциональных возможностей ПП. Обновления предоставляются по мере выхода, на усмотрение Лицензиата, в виде новых версий, либо в виде редакций (релизов) ПП. Обновления ПП передаются Сублицензиату путём предоставления доступа к FTP-серверу Лицензиата (или к Интернет-ресурсу) для их скачивания. Ссылка на пакет обновлений высылается на электронную почту Сублицензиата.</w:t>
      </w:r>
    </w:p>
    <w:p w:rsidR="00972AFE" w:rsidRPr="00972AFE" w:rsidRDefault="00972AFE" w:rsidP="00972AFE">
      <w:pPr>
        <w:suppressAutoHyphens/>
        <w:ind w:firstLine="567"/>
        <w:jc w:val="both"/>
        <w:rPr>
          <w:color w:val="000000"/>
          <w:sz w:val="22"/>
          <w:szCs w:val="22"/>
        </w:rPr>
      </w:pPr>
      <w:r w:rsidRPr="00972AFE">
        <w:rPr>
          <w:color w:val="000000"/>
          <w:sz w:val="22"/>
          <w:szCs w:val="22"/>
        </w:rPr>
        <w:t>Передача простой (неисключительной) лицензии предоставляющей право на воспроизведение программного продукта «ПАРУС-Бюджет 8» осуществляется при предоставлении Лицензиатом:</w:t>
      </w:r>
    </w:p>
    <w:p w:rsidR="00972AFE" w:rsidRPr="00972AFE" w:rsidRDefault="00972AFE" w:rsidP="00972AFE">
      <w:pPr>
        <w:suppressAutoHyphens/>
        <w:ind w:firstLine="567"/>
        <w:jc w:val="both"/>
        <w:rPr>
          <w:color w:val="000000"/>
          <w:sz w:val="22"/>
          <w:szCs w:val="22"/>
        </w:rPr>
      </w:pPr>
      <w:r w:rsidRPr="00972AFE">
        <w:rPr>
          <w:color w:val="000000"/>
          <w:sz w:val="22"/>
          <w:szCs w:val="22"/>
        </w:rPr>
        <w:t>А) если Лицензиат является правообладателем (обладателем исключительного права) - копия свидетельства о регистрации права собственности на программу для ЭВМ,</w:t>
      </w:r>
    </w:p>
    <w:p w:rsidR="00972AFE" w:rsidRPr="00972AFE" w:rsidRDefault="00972AFE" w:rsidP="00972AFE">
      <w:pPr>
        <w:suppressAutoHyphens/>
        <w:ind w:firstLine="567"/>
        <w:jc w:val="both"/>
        <w:rPr>
          <w:color w:val="000000"/>
          <w:sz w:val="22"/>
          <w:szCs w:val="22"/>
        </w:rPr>
      </w:pPr>
      <w:r w:rsidRPr="00972AFE">
        <w:rPr>
          <w:color w:val="000000"/>
          <w:sz w:val="22"/>
          <w:szCs w:val="22"/>
        </w:rPr>
        <w:t>Б) если Лицензиат не является правообладателем - копия лицензионног</w:t>
      </w:r>
      <w:proofErr w:type="gramStart"/>
      <w:r w:rsidRPr="00972AFE">
        <w:rPr>
          <w:color w:val="000000"/>
          <w:sz w:val="22"/>
          <w:szCs w:val="22"/>
        </w:rPr>
        <w:t>о(</w:t>
      </w:r>
      <w:proofErr w:type="spellStart"/>
      <w:proofErr w:type="gramEnd"/>
      <w:r w:rsidRPr="00972AFE">
        <w:rPr>
          <w:color w:val="000000"/>
          <w:sz w:val="22"/>
          <w:szCs w:val="22"/>
        </w:rPr>
        <w:t>ых</w:t>
      </w:r>
      <w:proofErr w:type="spellEnd"/>
      <w:r w:rsidRPr="00972AFE">
        <w:rPr>
          <w:color w:val="000000"/>
          <w:sz w:val="22"/>
          <w:szCs w:val="22"/>
        </w:rPr>
        <w:t>) (</w:t>
      </w:r>
      <w:proofErr w:type="spellStart"/>
      <w:r w:rsidRPr="00972AFE">
        <w:rPr>
          <w:color w:val="000000"/>
          <w:sz w:val="22"/>
          <w:szCs w:val="22"/>
        </w:rPr>
        <w:t>сублицензионного</w:t>
      </w:r>
      <w:proofErr w:type="spellEnd"/>
      <w:r w:rsidRPr="00972AFE">
        <w:rPr>
          <w:color w:val="000000"/>
          <w:sz w:val="22"/>
          <w:szCs w:val="22"/>
        </w:rPr>
        <w:t>(</w:t>
      </w:r>
      <w:proofErr w:type="spellStart"/>
      <w:r w:rsidRPr="00972AFE">
        <w:rPr>
          <w:color w:val="000000"/>
          <w:sz w:val="22"/>
          <w:szCs w:val="22"/>
        </w:rPr>
        <w:t>ых</w:t>
      </w:r>
      <w:proofErr w:type="spellEnd"/>
      <w:r w:rsidRPr="00972AFE">
        <w:rPr>
          <w:color w:val="000000"/>
          <w:sz w:val="22"/>
          <w:szCs w:val="22"/>
        </w:rPr>
        <w:t>)) договора(</w:t>
      </w:r>
      <w:proofErr w:type="spellStart"/>
      <w:r w:rsidRPr="00972AFE">
        <w:rPr>
          <w:color w:val="000000"/>
          <w:sz w:val="22"/>
          <w:szCs w:val="22"/>
        </w:rPr>
        <w:t>ов</w:t>
      </w:r>
      <w:proofErr w:type="spellEnd"/>
      <w:r w:rsidRPr="00972AFE">
        <w:rPr>
          <w:color w:val="000000"/>
          <w:sz w:val="22"/>
          <w:szCs w:val="22"/>
        </w:rPr>
        <w:t>) (соглашения(</w:t>
      </w:r>
      <w:proofErr w:type="spellStart"/>
      <w:r w:rsidRPr="00972AFE">
        <w:rPr>
          <w:color w:val="000000"/>
          <w:sz w:val="22"/>
          <w:szCs w:val="22"/>
        </w:rPr>
        <w:t>ий</w:t>
      </w:r>
      <w:proofErr w:type="spellEnd"/>
      <w:r w:rsidRPr="00972AFE">
        <w:rPr>
          <w:color w:val="000000"/>
          <w:sz w:val="22"/>
          <w:szCs w:val="22"/>
        </w:rPr>
        <w:t>)) с правообладателем (лицензиаром/лицензиатом/сублицензиаром/сублицензиатом), предоставляющий(</w:t>
      </w:r>
      <w:proofErr w:type="spellStart"/>
      <w:r w:rsidRPr="00972AFE">
        <w:rPr>
          <w:color w:val="000000"/>
          <w:sz w:val="22"/>
          <w:szCs w:val="22"/>
        </w:rPr>
        <w:t>ие</w:t>
      </w:r>
      <w:proofErr w:type="spellEnd"/>
      <w:r w:rsidRPr="00972AFE">
        <w:rPr>
          <w:color w:val="000000"/>
          <w:sz w:val="22"/>
          <w:szCs w:val="22"/>
        </w:rPr>
        <w:t>) участнику закупки полномочия по передаче прав третьим лицам, необходимые и достаточные для оказания услуг, определенных настоящей документацией.</w:t>
      </w:r>
    </w:p>
    <w:p w:rsidR="00972AFE" w:rsidRPr="00972AFE" w:rsidRDefault="00972AFE" w:rsidP="00972AFE">
      <w:pPr>
        <w:numPr>
          <w:ilvl w:val="0"/>
          <w:numId w:val="42"/>
        </w:numPr>
        <w:suppressAutoHyphens/>
        <w:spacing w:after="60" w:line="288" w:lineRule="auto"/>
        <w:jc w:val="both"/>
        <w:rPr>
          <w:b/>
          <w:color w:val="000000"/>
          <w:sz w:val="22"/>
          <w:szCs w:val="22"/>
        </w:rPr>
      </w:pPr>
      <w:r w:rsidRPr="00972AFE">
        <w:rPr>
          <w:b/>
          <w:color w:val="000000"/>
          <w:sz w:val="22"/>
          <w:szCs w:val="22"/>
        </w:rPr>
        <w:t xml:space="preserve">Порядок сдачи и приемки услуг: </w:t>
      </w:r>
    </w:p>
    <w:p w:rsidR="00972AFE" w:rsidRPr="00972AFE" w:rsidRDefault="00972AFE" w:rsidP="00972AFE">
      <w:pPr>
        <w:suppressAutoHyphens/>
        <w:jc w:val="both"/>
        <w:rPr>
          <w:color w:val="000000"/>
          <w:sz w:val="22"/>
          <w:szCs w:val="22"/>
        </w:rPr>
      </w:pPr>
      <w:r w:rsidRPr="00972AFE">
        <w:rPr>
          <w:color w:val="000000"/>
          <w:sz w:val="22"/>
          <w:szCs w:val="22"/>
        </w:rPr>
        <w:t>По факту Лицензиат предоставляет Сублицензиату:</w:t>
      </w:r>
    </w:p>
    <w:p w:rsidR="00972AFE" w:rsidRPr="00972AFE" w:rsidRDefault="00972AFE" w:rsidP="00972AFE">
      <w:pPr>
        <w:suppressAutoHyphens/>
        <w:jc w:val="both"/>
        <w:rPr>
          <w:color w:val="000000"/>
          <w:sz w:val="22"/>
          <w:szCs w:val="22"/>
        </w:rPr>
      </w:pPr>
      <w:r w:rsidRPr="00972AFE">
        <w:rPr>
          <w:color w:val="000000"/>
          <w:sz w:val="22"/>
          <w:szCs w:val="22"/>
        </w:rPr>
        <w:lastRenderedPageBreak/>
        <w:t xml:space="preserve">- файл лицензии, </w:t>
      </w:r>
    </w:p>
    <w:p w:rsidR="00972AFE" w:rsidRPr="00972AFE" w:rsidRDefault="00972AFE" w:rsidP="00972AFE">
      <w:pPr>
        <w:suppressAutoHyphens/>
        <w:jc w:val="both"/>
        <w:rPr>
          <w:color w:val="000000"/>
          <w:sz w:val="22"/>
          <w:szCs w:val="22"/>
        </w:rPr>
      </w:pPr>
      <w:r w:rsidRPr="00972AFE">
        <w:rPr>
          <w:color w:val="000000"/>
          <w:sz w:val="22"/>
          <w:szCs w:val="22"/>
        </w:rPr>
        <w:t xml:space="preserve">- акт, подтверждающий факт исполнения обязательств по предоставлению права на использование ПП (далее – Акт), </w:t>
      </w:r>
    </w:p>
    <w:p w:rsidR="00972AFE" w:rsidRPr="00972AFE" w:rsidRDefault="00972AFE" w:rsidP="00972AFE">
      <w:pPr>
        <w:suppressAutoHyphens/>
        <w:jc w:val="both"/>
        <w:rPr>
          <w:color w:val="000000"/>
          <w:sz w:val="22"/>
          <w:szCs w:val="22"/>
        </w:rPr>
      </w:pPr>
      <w:r w:rsidRPr="00972AFE">
        <w:rPr>
          <w:color w:val="000000"/>
          <w:sz w:val="22"/>
          <w:szCs w:val="22"/>
        </w:rPr>
        <w:t xml:space="preserve">- счёт. </w:t>
      </w:r>
    </w:p>
    <w:p w:rsidR="00972AFE" w:rsidRPr="00972AFE" w:rsidRDefault="00972AFE" w:rsidP="00972AFE">
      <w:pPr>
        <w:numPr>
          <w:ilvl w:val="0"/>
          <w:numId w:val="42"/>
        </w:numPr>
        <w:suppressAutoHyphens/>
        <w:spacing w:after="240" w:line="288" w:lineRule="auto"/>
        <w:jc w:val="both"/>
        <w:rPr>
          <w:b/>
          <w:sz w:val="22"/>
          <w:szCs w:val="22"/>
          <w:lang w:eastAsia="ar-SA"/>
        </w:rPr>
      </w:pPr>
      <w:r w:rsidRPr="00972AFE">
        <w:rPr>
          <w:b/>
          <w:color w:val="000000"/>
          <w:sz w:val="22"/>
          <w:szCs w:val="22"/>
        </w:rPr>
        <w:t>Требования по объему гарантий качества:</w:t>
      </w:r>
    </w:p>
    <w:p w:rsidR="006928E8" w:rsidRPr="00972AFE" w:rsidRDefault="00972AFE" w:rsidP="00972AFE">
      <w:pPr>
        <w:suppressAutoHyphens/>
        <w:spacing w:after="240"/>
        <w:ind w:firstLine="567"/>
        <w:jc w:val="both"/>
        <w:rPr>
          <w:b/>
          <w:sz w:val="22"/>
          <w:szCs w:val="22"/>
          <w:lang w:eastAsia="ar-SA"/>
        </w:rPr>
      </w:pPr>
      <w:r w:rsidRPr="00972AFE">
        <w:rPr>
          <w:sz w:val="22"/>
          <w:szCs w:val="22"/>
          <w:lang w:eastAsia="ar-SA"/>
        </w:rPr>
        <w:t>Гарантированное поддерживание программного продукта в актуальном состоянии по отношению к федеральному и региональному законодательству.</w:t>
      </w: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00CB77BA">
              <w:rPr>
                <w:rFonts w:ascii="PT Astra Serif" w:hAnsi="PT Astra Serif"/>
                <w:sz w:val="24"/>
                <w:szCs w:val="24"/>
              </w:rPr>
              <w:t>6</w:t>
            </w:r>
            <w:r w:rsidRPr="007D44AC">
              <w:rPr>
                <w:rFonts w:ascii="PT Astra Serif" w:hAnsi="PT Astra Serif"/>
                <w:sz w:val="24"/>
                <w:szCs w:val="24"/>
              </w:rPr>
              <w:t xml:space="preserve">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00CB77BA">
              <w:rPr>
                <w:rFonts w:ascii="PT Astra Serif" w:hAnsi="PT Astra Serif"/>
                <w:sz w:val="24"/>
                <w:szCs w:val="24"/>
              </w:rPr>
              <w:t>6</w:t>
            </w:r>
            <w:r w:rsidRPr="007D44AC">
              <w:rPr>
                <w:rFonts w:ascii="PT Astra Serif" w:hAnsi="PT Astra Serif"/>
                <w:sz w:val="24"/>
                <w:szCs w:val="24"/>
              </w:rPr>
              <w:t xml:space="preserve"> г.</w:t>
            </w:r>
          </w:p>
          <w:p w:rsidR="00972AFE" w:rsidRDefault="00972AFE" w:rsidP="0047270B">
            <w:pPr>
              <w:autoSpaceDE w:val="0"/>
              <w:autoSpaceDN w:val="0"/>
              <w:adjustRightInd w:val="0"/>
              <w:ind w:firstLine="709"/>
              <w:jc w:val="both"/>
              <w:rPr>
                <w:rFonts w:ascii="PT Astra Serif" w:hAnsi="PT Astra Serif"/>
                <w:sz w:val="24"/>
                <w:szCs w:val="24"/>
              </w:rPr>
            </w:pPr>
          </w:p>
          <w:p w:rsidR="00972AFE" w:rsidRPr="007D44AC" w:rsidRDefault="00972AFE" w:rsidP="0047270B">
            <w:pPr>
              <w:autoSpaceDE w:val="0"/>
              <w:autoSpaceDN w:val="0"/>
              <w:adjustRightInd w:val="0"/>
              <w:ind w:firstLine="709"/>
              <w:jc w:val="both"/>
              <w:rPr>
                <w:rFonts w:ascii="PT Astra Serif" w:hAnsi="PT Astra Serif"/>
                <w:sz w:val="24"/>
                <w:szCs w:val="24"/>
              </w:rPr>
            </w:pP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B77B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w:t>
      </w:r>
      <w:r w:rsidR="00CB77BA">
        <w:rPr>
          <w:rFonts w:ascii="PT Astra Serif" w:hAnsi="PT Astra Serif"/>
        </w:rPr>
        <w:t>______________</w:t>
      </w:r>
      <w:r w:rsidRPr="00CF690A">
        <w:rPr>
          <w:rFonts w:ascii="PT Astra Serif" w:hAnsi="PT Astra Serif"/>
        </w:rPr>
        <w:t xml:space="preserve">___ </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оказание услуг по</w:t>
      </w:r>
      <w:r w:rsidR="00972AFE">
        <w:rPr>
          <w:rFonts w:ascii="PT Astra Serif" w:hAnsi="PT Astra Serif"/>
          <w:sz w:val="24"/>
          <w:szCs w:val="24"/>
        </w:rPr>
        <w:t xml:space="preserve"> передаче простой (неисключительной)</w:t>
      </w:r>
      <w:r w:rsidR="00F56556">
        <w:rPr>
          <w:rFonts w:ascii="PT Astra Serif" w:hAnsi="PT Astra Serif"/>
          <w:sz w:val="24"/>
          <w:szCs w:val="24"/>
        </w:rPr>
        <w:t xml:space="preserve"> </w:t>
      </w:r>
      <w:r w:rsidR="00972AFE">
        <w:rPr>
          <w:rFonts w:ascii="PT Astra Serif" w:hAnsi="PT Astra Serif"/>
          <w:sz w:val="24"/>
          <w:szCs w:val="24"/>
        </w:rPr>
        <w:t>лицензии</w:t>
      </w:r>
      <w:r w:rsidR="00F56556">
        <w:rPr>
          <w:rFonts w:ascii="PT Astra Serif" w:hAnsi="PT Astra Serif"/>
          <w:sz w:val="24"/>
          <w:szCs w:val="24"/>
        </w:rPr>
        <w:t>,</w:t>
      </w:r>
      <w:r w:rsidR="00972AFE">
        <w:rPr>
          <w:rFonts w:ascii="PT Astra Serif" w:hAnsi="PT Astra Serif"/>
          <w:sz w:val="24"/>
          <w:szCs w:val="24"/>
        </w:rPr>
        <w:t xml:space="preserve"> предоставляющей  право на воспроизв</w:t>
      </w:r>
      <w:bookmarkStart w:id="4" w:name="_GoBack"/>
      <w:bookmarkEnd w:id="4"/>
      <w:r w:rsidR="00972AFE">
        <w:rPr>
          <w:rFonts w:ascii="PT Astra Serif" w:hAnsi="PT Astra Serif"/>
          <w:sz w:val="24"/>
          <w:szCs w:val="24"/>
        </w:rPr>
        <w:t>едение программного продукта» ПАРУС-Бюджет 8».</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461" w:type="dxa"/>
        <w:tblInd w:w="-5" w:type="dxa"/>
        <w:tblLayout w:type="fixed"/>
        <w:tblLook w:val="0000" w:firstRow="0" w:lastRow="0" w:firstColumn="0" w:lastColumn="0" w:noHBand="0" w:noVBand="0"/>
      </w:tblPr>
      <w:tblGrid>
        <w:gridCol w:w="567"/>
        <w:gridCol w:w="4253"/>
        <w:gridCol w:w="1814"/>
        <w:gridCol w:w="1134"/>
        <w:gridCol w:w="1276"/>
        <w:gridCol w:w="1417"/>
      </w:tblGrid>
      <w:tr w:rsidR="006737BA" w:rsidRPr="008164F8" w:rsidTr="00F56556">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81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F56556">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972AFE" w:rsidP="00CC027F">
            <w:pPr>
              <w:jc w:val="both"/>
              <w:rPr>
                <w:rFonts w:ascii="PT Astra Serif" w:eastAsia="Arial" w:hAnsi="PT Astra Serif" w:cs="Tahoma"/>
                <w:sz w:val="24"/>
                <w:szCs w:val="24"/>
              </w:rPr>
            </w:pPr>
            <w:r w:rsidRPr="00972AFE">
              <w:rPr>
                <w:rFonts w:ascii="PT Astra Serif" w:hAnsi="PT Astra Serif" w:cs="Tahoma"/>
                <w:sz w:val="24"/>
                <w:szCs w:val="24"/>
              </w:rPr>
              <w:t>Оказание  услуг по  передаче простой (неисключительной) лицензии</w:t>
            </w:r>
            <w:r w:rsidR="00F56556">
              <w:rPr>
                <w:rFonts w:ascii="PT Astra Serif" w:hAnsi="PT Astra Serif" w:cs="Tahoma"/>
                <w:sz w:val="24"/>
                <w:szCs w:val="24"/>
              </w:rPr>
              <w:t>,</w:t>
            </w:r>
            <w:r w:rsidRPr="00972AFE">
              <w:rPr>
                <w:rFonts w:ascii="PT Astra Serif" w:hAnsi="PT Astra Serif" w:cs="Tahoma"/>
                <w:sz w:val="24"/>
                <w:szCs w:val="24"/>
              </w:rPr>
              <w:t xml:space="preserve"> предоставляющей право на воспроизведение прог</w:t>
            </w:r>
            <w:r w:rsidR="00F56556">
              <w:rPr>
                <w:rFonts w:ascii="PT Astra Serif" w:hAnsi="PT Astra Serif" w:cs="Tahoma"/>
                <w:sz w:val="24"/>
                <w:szCs w:val="24"/>
              </w:rPr>
              <w:t>раммного продукта «ПАРУС-Бюджет</w:t>
            </w:r>
            <w:r w:rsidRPr="00972AFE">
              <w:rPr>
                <w:rFonts w:ascii="PT Astra Serif" w:hAnsi="PT Astra Serif" w:cs="Tahoma"/>
                <w:sz w:val="24"/>
                <w:szCs w:val="24"/>
              </w:rPr>
              <w:t xml:space="preserve">8»           </w:t>
            </w:r>
            <w:r w:rsidR="00DB262B" w:rsidRPr="00DB262B">
              <w:rPr>
                <w:rFonts w:ascii="PT Astra Serif" w:hAnsi="PT Astra Serif" w:cs="Tahoma"/>
                <w:sz w:val="24"/>
                <w:szCs w:val="24"/>
              </w:rPr>
              <w:t xml:space="preserve">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00DB262B" w:rsidRPr="00DB262B">
              <w:rPr>
                <w:rFonts w:ascii="PT Astra Serif" w:hAnsi="PT Astra Serif" w:cs="Tahoma"/>
                <w:sz w:val="24"/>
                <w:szCs w:val="24"/>
              </w:rPr>
              <w:t>58.29.50.000</w:t>
            </w:r>
            <w:r w:rsidR="008448AB">
              <w:rPr>
                <w:rFonts w:ascii="PT Astra Serif" w:hAnsi="PT Astra Serif" w:cs="Tahoma"/>
                <w:sz w:val="24"/>
                <w:szCs w:val="24"/>
              </w:rPr>
              <w:t>)</w:t>
            </w:r>
          </w:p>
        </w:tc>
        <w:tc>
          <w:tcPr>
            <w:tcW w:w="1814"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972AFE"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CB77BA" w:rsidP="00EE5F91">
            <w:pPr>
              <w:jc w:val="center"/>
              <w:rPr>
                <w:rFonts w:ascii="PT Astra Serif" w:eastAsia="Arial" w:hAnsi="PT Astra Serif" w:cs="Tahoma"/>
                <w:sz w:val="24"/>
                <w:szCs w:val="24"/>
              </w:rPr>
            </w:pPr>
            <w:r>
              <w:rPr>
                <w:rFonts w:ascii="PT Astra Serif" w:eastAsia="Arial" w:hAnsi="PT Astra Serif" w:cs="Tahoma"/>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F56556">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814"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00CB77BA">
              <w:rPr>
                <w:rFonts w:ascii="PT Astra Serif" w:hAnsi="PT Astra Serif"/>
                <w:sz w:val="24"/>
                <w:szCs w:val="24"/>
              </w:rPr>
              <w:t>6</w:t>
            </w:r>
            <w:r w:rsidRPr="007D44AC">
              <w:rPr>
                <w:rFonts w:ascii="PT Astra Serif" w:hAnsi="PT Astra Serif"/>
                <w:sz w:val="24"/>
                <w:szCs w:val="24"/>
              </w:rPr>
              <w:t xml:space="preserve">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00CB77BA">
              <w:rPr>
                <w:rFonts w:ascii="PT Astra Serif" w:hAnsi="PT Astra Serif"/>
                <w:sz w:val="24"/>
                <w:szCs w:val="24"/>
              </w:rPr>
              <w:t>6</w:t>
            </w:r>
            <w:r w:rsidRPr="007D44AC">
              <w:rPr>
                <w:rFonts w:ascii="PT Astra Serif" w:hAnsi="PT Astra Serif"/>
                <w:sz w:val="24"/>
                <w:szCs w:val="24"/>
              </w:rPr>
              <w:t xml:space="preserve">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65" w:rsidRDefault="00542F65">
      <w:r>
        <w:separator/>
      </w:r>
    </w:p>
  </w:endnote>
  <w:endnote w:type="continuationSeparator" w:id="0">
    <w:p w:rsidR="00542F65" w:rsidRDefault="0054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9F4E30" w:rsidRDefault="009F4E30">
        <w:pPr>
          <w:pStyle w:val="afff6"/>
          <w:jc w:val="center"/>
        </w:pPr>
        <w:r>
          <w:fldChar w:fldCharType="begin"/>
        </w:r>
        <w:r>
          <w:instrText>PAGE   \* MERGEFORMAT</w:instrText>
        </w:r>
        <w:r>
          <w:fldChar w:fldCharType="separate"/>
        </w:r>
        <w:r w:rsidR="00F56556">
          <w:rPr>
            <w:noProof/>
          </w:rPr>
          <w:t>14</w:t>
        </w:r>
        <w:r>
          <w:fldChar w:fldCharType="end"/>
        </w:r>
      </w:p>
    </w:sdtContent>
  </w:sdt>
  <w:p w:rsidR="009F4E30" w:rsidRDefault="009F4E3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65" w:rsidRDefault="00542F65">
      <w:r>
        <w:separator/>
      </w:r>
    </w:p>
  </w:footnote>
  <w:footnote w:type="continuationSeparator" w:id="0">
    <w:p w:rsidR="00542F65" w:rsidRDefault="00542F65">
      <w:r>
        <w:continuationSeparator/>
      </w:r>
    </w:p>
  </w:footnote>
  <w:footnote w:id="1">
    <w:p w:rsidR="009F4E30" w:rsidRPr="00F86F31" w:rsidRDefault="009F4E3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9F4E30" w:rsidRPr="00001A6D" w:rsidRDefault="009F4E30" w:rsidP="00001A6D">
      <w:pPr>
        <w:autoSpaceDE w:val="0"/>
        <w:autoSpaceDN w:val="0"/>
        <w:adjustRightInd w:val="0"/>
      </w:pPr>
    </w:p>
  </w:footnote>
  <w:footnote w:id="2">
    <w:p w:rsidR="009F4E30" w:rsidRPr="00F86F31" w:rsidRDefault="009F4E3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9F4E30" w:rsidRPr="00F86F31" w:rsidRDefault="009F4E3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9F4E30" w:rsidRPr="00CF690A" w:rsidRDefault="009F4E3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7882816"/>
    <w:multiLevelType w:val="hybridMultilevel"/>
    <w:tmpl w:val="A9C433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40"/>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4D6"/>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654"/>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97579"/>
    <w:rsid w:val="004A3762"/>
    <w:rsid w:val="004C3828"/>
    <w:rsid w:val="004D66BE"/>
    <w:rsid w:val="004D7417"/>
    <w:rsid w:val="004E00B4"/>
    <w:rsid w:val="004E0930"/>
    <w:rsid w:val="004E0BF7"/>
    <w:rsid w:val="004E15E2"/>
    <w:rsid w:val="004E1615"/>
    <w:rsid w:val="004E228F"/>
    <w:rsid w:val="004F56DC"/>
    <w:rsid w:val="004F70F1"/>
    <w:rsid w:val="004F72A3"/>
    <w:rsid w:val="0050601A"/>
    <w:rsid w:val="00510DAA"/>
    <w:rsid w:val="0051158D"/>
    <w:rsid w:val="005174A9"/>
    <w:rsid w:val="00521B5A"/>
    <w:rsid w:val="00521DC4"/>
    <w:rsid w:val="00522D69"/>
    <w:rsid w:val="005269EC"/>
    <w:rsid w:val="00531281"/>
    <w:rsid w:val="00533CA5"/>
    <w:rsid w:val="00535A83"/>
    <w:rsid w:val="00542DCF"/>
    <w:rsid w:val="00542F65"/>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66014"/>
    <w:rsid w:val="00670849"/>
    <w:rsid w:val="006737BA"/>
    <w:rsid w:val="006769FE"/>
    <w:rsid w:val="006840C7"/>
    <w:rsid w:val="0068634A"/>
    <w:rsid w:val="006928E8"/>
    <w:rsid w:val="006979A4"/>
    <w:rsid w:val="006A00FF"/>
    <w:rsid w:val="006A011E"/>
    <w:rsid w:val="006A0141"/>
    <w:rsid w:val="006A5B49"/>
    <w:rsid w:val="006B231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2CFA"/>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348B7"/>
    <w:rsid w:val="0084396C"/>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A7B7A"/>
    <w:rsid w:val="008B26DC"/>
    <w:rsid w:val="008B36BD"/>
    <w:rsid w:val="008B4299"/>
    <w:rsid w:val="008B5A41"/>
    <w:rsid w:val="008C0493"/>
    <w:rsid w:val="008C0B3E"/>
    <w:rsid w:val="008C44DB"/>
    <w:rsid w:val="008C5A94"/>
    <w:rsid w:val="008D70D1"/>
    <w:rsid w:val="008E5B4C"/>
    <w:rsid w:val="008E5E24"/>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2AFE"/>
    <w:rsid w:val="009767B7"/>
    <w:rsid w:val="00981320"/>
    <w:rsid w:val="00981EFF"/>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4E30"/>
    <w:rsid w:val="00A02707"/>
    <w:rsid w:val="00A0526A"/>
    <w:rsid w:val="00A072E3"/>
    <w:rsid w:val="00A073E0"/>
    <w:rsid w:val="00A10301"/>
    <w:rsid w:val="00A15666"/>
    <w:rsid w:val="00A160D8"/>
    <w:rsid w:val="00A21438"/>
    <w:rsid w:val="00A23313"/>
    <w:rsid w:val="00A23FEA"/>
    <w:rsid w:val="00A32600"/>
    <w:rsid w:val="00A32E26"/>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27830"/>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B77BA"/>
    <w:rsid w:val="00CC027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51BC"/>
    <w:rsid w:val="00E46E7F"/>
    <w:rsid w:val="00E5437B"/>
    <w:rsid w:val="00E558C2"/>
    <w:rsid w:val="00E56F84"/>
    <w:rsid w:val="00E6378E"/>
    <w:rsid w:val="00E64EF6"/>
    <w:rsid w:val="00E65D88"/>
    <w:rsid w:val="00E66A4F"/>
    <w:rsid w:val="00E67E26"/>
    <w:rsid w:val="00E71858"/>
    <w:rsid w:val="00E73849"/>
    <w:rsid w:val="00E87E5D"/>
    <w:rsid w:val="00EA3472"/>
    <w:rsid w:val="00EA410D"/>
    <w:rsid w:val="00EB07F6"/>
    <w:rsid w:val="00EC007C"/>
    <w:rsid w:val="00EC137C"/>
    <w:rsid w:val="00EC3802"/>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56556"/>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564E"/>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78947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A880-2CA3-428B-9697-40F67EBA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16</Pages>
  <Words>7524</Words>
  <Characters>42888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Павлова Татьяна Сергеевна</cp:lastModifiedBy>
  <cp:revision>252</cp:revision>
  <cp:lastPrinted>2026-07-21T07:21:00Z</cp:lastPrinted>
  <dcterms:created xsi:type="dcterms:W3CDTF">2020-01-31T05:12:00Z</dcterms:created>
  <dcterms:modified xsi:type="dcterms:W3CDTF">2026-07-21T07:25:00Z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